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A538" w14:textId="4F361D67" w:rsidR="000E4719" w:rsidRPr="003141C0" w:rsidRDefault="000E4719">
      <w:pPr>
        <w:pStyle w:val="BodyText"/>
        <w:rPr>
          <w:rFonts w:ascii="Arial" w:hAnsi="Arial" w:cs="Arial"/>
          <w:color w:val="000000" w:themeColor="text1"/>
          <w:sz w:val="22"/>
          <w:szCs w:val="22"/>
        </w:rPr>
      </w:pPr>
    </w:p>
    <w:p w14:paraId="18BD8BF4" w14:textId="77777777" w:rsidR="00E00200" w:rsidRPr="003141C0" w:rsidRDefault="00E00200" w:rsidP="00E00200">
      <w:pPr>
        <w:pStyle w:val="BodyText"/>
        <w:spacing w:before="120" w:line="216" w:lineRule="auto"/>
        <w:ind w:right="1420"/>
        <w:rPr>
          <w:rFonts w:ascii="Arial" w:hAnsi="Arial" w:cs="Arial"/>
          <w:color w:val="000000" w:themeColor="text1"/>
          <w:sz w:val="22"/>
          <w:szCs w:val="22"/>
        </w:rPr>
      </w:pPr>
    </w:p>
    <w:p w14:paraId="3671D179" w14:textId="3A102739" w:rsidR="4D558F63" w:rsidRPr="003141C0" w:rsidRDefault="00621E55" w:rsidP="00E00200">
      <w:pPr>
        <w:pStyle w:val="BodyText"/>
        <w:spacing w:before="120" w:line="216" w:lineRule="auto"/>
        <w:ind w:left="720" w:right="1420"/>
        <w:rPr>
          <w:rFonts w:ascii="Arial" w:hAnsi="Arial" w:cs="Arial"/>
          <w:color w:val="000000" w:themeColor="text1"/>
          <w:sz w:val="36"/>
          <w:szCs w:val="36"/>
        </w:rPr>
      </w:pPr>
      <w:r w:rsidRPr="003141C0">
        <w:rPr>
          <w:rFonts w:ascii="Arial" w:hAnsi="Arial" w:cs="Arial"/>
          <w:b/>
          <w:bCs/>
          <w:color w:val="000000" w:themeColor="text1"/>
          <w:sz w:val="36"/>
          <w:szCs w:val="36"/>
        </w:rPr>
        <w:t xml:space="preserve">Electric and Magnetic Fields  </w:t>
      </w:r>
    </w:p>
    <w:p w14:paraId="1AE1088F" w14:textId="1DD6B731" w:rsidR="4D558F63" w:rsidRPr="003141C0" w:rsidRDefault="25A4000A" w:rsidP="002862D5">
      <w:pPr>
        <w:pStyle w:val="BodyText"/>
        <w:spacing w:before="120" w:line="216" w:lineRule="auto"/>
        <w:ind w:left="720" w:right="1420"/>
        <w:rPr>
          <w:rFonts w:ascii="Arial" w:hAnsi="Arial" w:cs="Arial"/>
          <w:b/>
          <w:bCs/>
          <w:color w:val="000000" w:themeColor="text1"/>
          <w:sz w:val="22"/>
          <w:szCs w:val="22"/>
        </w:rPr>
      </w:pPr>
      <w:r w:rsidRPr="003141C0">
        <w:rPr>
          <w:rFonts w:ascii="Arial" w:hAnsi="Arial" w:cs="Arial"/>
          <w:b/>
          <w:bCs/>
          <w:color w:val="000000" w:themeColor="text1"/>
          <w:sz w:val="22"/>
          <w:szCs w:val="22"/>
        </w:rPr>
        <w:t>Definitions</w:t>
      </w:r>
    </w:p>
    <w:p w14:paraId="78BC8D9A" w14:textId="7B3825E6" w:rsidR="25A4000A" w:rsidRPr="003141C0" w:rsidRDefault="25A4000A" w:rsidP="4D558F63">
      <w:pPr>
        <w:pStyle w:val="BodyText"/>
        <w:numPr>
          <w:ilvl w:val="0"/>
          <w:numId w:val="1"/>
        </w:numPr>
        <w:spacing w:before="120" w:line="216" w:lineRule="auto"/>
        <w:ind w:right="1420"/>
        <w:rPr>
          <w:rFonts w:ascii="Arial" w:hAnsi="Arial" w:cs="Arial"/>
          <w:color w:val="000000" w:themeColor="text1"/>
          <w:sz w:val="22"/>
          <w:szCs w:val="22"/>
        </w:rPr>
      </w:pPr>
      <w:r w:rsidRPr="003141C0">
        <w:rPr>
          <w:rFonts w:ascii="Arial" w:hAnsi="Arial" w:cs="Arial"/>
          <w:color w:val="000000" w:themeColor="text1"/>
          <w:sz w:val="22"/>
          <w:szCs w:val="22"/>
        </w:rPr>
        <w:t>Electromagnetic Field (EMF):</w:t>
      </w:r>
      <w:r w:rsidR="5DA748F3" w:rsidRPr="003141C0">
        <w:rPr>
          <w:rFonts w:ascii="Arial" w:hAnsi="Arial" w:cs="Arial"/>
          <w:color w:val="000000" w:themeColor="text1"/>
          <w:sz w:val="22"/>
          <w:szCs w:val="22"/>
        </w:rPr>
        <w:t xml:space="preserve"> A field of force that consists of both electric and magnetic components, resulting from the movement of an electric charge containing a definite amount of electromagnetic energy.</w:t>
      </w:r>
      <w:r w:rsidR="6AB446C0" w:rsidRPr="003141C0">
        <w:rPr>
          <w:rFonts w:ascii="Arial" w:hAnsi="Arial" w:cs="Arial"/>
          <w:color w:val="000000" w:themeColor="text1"/>
          <w:sz w:val="22"/>
          <w:szCs w:val="22"/>
        </w:rPr>
        <w:t xml:space="preserve"> </w:t>
      </w:r>
    </w:p>
    <w:p w14:paraId="3822B046" w14:textId="30F33257" w:rsidR="25A4000A" w:rsidRPr="003141C0" w:rsidRDefault="25A4000A" w:rsidP="4D558F63">
      <w:pPr>
        <w:pStyle w:val="BodyText"/>
        <w:numPr>
          <w:ilvl w:val="0"/>
          <w:numId w:val="1"/>
        </w:numPr>
        <w:spacing w:before="120" w:line="216" w:lineRule="auto"/>
        <w:ind w:right="1420"/>
        <w:rPr>
          <w:rFonts w:ascii="Arial" w:hAnsi="Arial" w:cs="Arial"/>
          <w:color w:val="000000" w:themeColor="text1"/>
          <w:sz w:val="22"/>
          <w:szCs w:val="22"/>
        </w:rPr>
      </w:pPr>
      <w:r w:rsidRPr="003141C0">
        <w:rPr>
          <w:rFonts w:ascii="Arial" w:hAnsi="Arial" w:cs="Arial"/>
          <w:color w:val="000000" w:themeColor="text1"/>
          <w:sz w:val="22"/>
          <w:szCs w:val="22"/>
        </w:rPr>
        <w:t>Kilovolt (kV):</w:t>
      </w:r>
      <w:r w:rsidR="172AF2A8" w:rsidRPr="003141C0">
        <w:rPr>
          <w:rFonts w:ascii="Arial" w:hAnsi="Arial" w:cs="Arial"/>
          <w:color w:val="000000" w:themeColor="text1"/>
          <w:sz w:val="22"/>
          <w:szCs w:val="22"/>
        </w:rPr>
        <w:t xml:space="preserve"> A volt is the unit of electromotive force, the difference of potential that would drive one ampere of current </w:t>
      </w:r>
      <w:r w:rsidR="6228F3AC" w:rsidRPr="003141C0">
        <w:rPr>
          <w:rFonts w:ascii="Arial" w:hAnsi="Arial" w:cs="Arial"/>
          <w:color w:val="000000" w:themeColor="text1"/>
          <w:sz w:val="22"/>
          <w:szCs w:val="22"/>
        </w:rPr>
        <w:t>against one ohm of resistance. A kilovolt is 1,000 volts.</w:t>
      </w:r>
    </w:p>
    <w:p w14:paraId="17B1A350" w14:textId="2B8FEDC4" w:rsidR="25A4000A" w:rsidRPr="003141C0" w:rsidRDefault="25A4000A" w:rsidP="4D558F63">
      <w:pPr>
        <w:pStyle w:val="BodyText"/>
        <w:numPr>
          <w:ilvl w:val="0"/>
          <w:numId w:val="1"/>
        </w:numPr>
        <w:spacing w:before="120" w:line="216" w:lineRule="auto"/>
        <w:ind w:right="1420"/>
        <w:rPr>
          <w:rFonts w:ascii="Arial" w:hAnsi="Arial" w:cs="Arial"/>
          <w:color w:val="000000" w:themeColor="text1"/>
          <w:sz w:val="22"/>
          <w:szCs w:val="22"/>
        </w:rPr>
      </w:pPr>
      <w:r w:rsidRPr="003141C0">
        <w:rPr>
          <w:rFonts w:ascii="Arial" w:hAnsi="Arial" w:cs="Arial"/>
          <w:color w:val="000000" w:themeColor="text1"/>
          <w:sz w:val="22"/>
          <w:szCs w:val="22"/>
        </w:rPr>
        <w:t xml:space="preserve">Gauss: </w:t>
      </w:r>
      <w:r w:rsidR="63F42410" w:rsidRPr="003141C0">
        <w:rPr>
          <w:rFonts w:ascii="Arial" w:hAnsi="Arial" w:cs="Arial"/>
          <w:color w:val="000000" w:themeColor="text1"/>
          <w:sz w:val="22"/>
          <w:szCs w:val="22"/>
        </w:rPr>
        <w:t xml:space="preserve">A unit of magnetic induction. </w:t>
      </w:r>
    </w:p>
    <w:p w14:paraId="68922DDE" w14:textId="69817C23" w:rsidR="002862D5" w:rsidRPr="003141C0" w:rsidRDefault="25A4000A" w:rsidP="00E00200">
      <w:pPr>
        <w:pStyle w:val="BodyText"/>
        <w:numPr>
          <w:ilvl w:val="0"/>
          <w:numId w:val="1"/>
        </w:numPr>
        <w:spacing w:before="120" w:line="216" w:lineRule="auto"/>
        <w:ind w:right="1420"/>
        <w:rPr>
          <w:rFonts w:ascii="Arial" w:hAnsi="Arial" w:cs="Arial"/>
          <w:color w:val="000000" w:themeColor="text1"/>
          <w:sz w:val="22"/>
          <w:szCs w:val="22"/>
        </w:rPr>
      </w:pPr>
      <w:r w:rsidRPr="003141C0">
        <w:rPr>
          <w:rFonts w:ascii="Arial" w:hAnsi="Arial" w:cs="Arial"/>
          <w:color w:val="000000" w:themeColor="text1"/>
          <w:sz w:val="22"/>
          <w:szCs w:val="22"/>
        </w:rPr>
        <w:t xml:space="preserve">Low Frequency (LF): </w:t>
      </w:r>
      <w:r w:rsidR="03CA2A16" w:rsidRPr="003141C0">
        <w:rPr>
          <w:rFonts w:ascii="Arial" w:hAnsi="Arial" w:cs="Arial"/>
          <w:color w:val="000000" w:themeColor="text1"/>
          <w:sz w:val="22"/>
          <w:szCs w:val="22"/>
        </w:rPr>
        <w:t>The International Telecommunication Union for radio frequencies in the range of 30-3000kHz</w:t>
      </w:r>
      <w:r w:rsidR="0CFEE2A5" w:rsidRPr="003141C0">
        <w:rPr>
          <w:rFonts w:ascii="Arial" w:hAnsi="Arial" w:cs="Arial"/>
          <w:color w:val="000000" w:themeColor="text1"/>
          <w:sz w:val="22"/>
          <w:szCs w:val="22"/>
        </w:rPr>
        <w:t>. Transmission lines operate in the 60Hz range.</w:t>
      </w:r>
    </w:p>
    <w:p w14:paraId="0DE2A543" w14:textId="513E92CA" w:rsidR="000E4719" w:rsidRPr="003141C0" w:rsidRDefault="00B24325">
      <w:pPr>
        <w:pStyle w:val="BodyText"/>
        <w:spacing w:before="120" w:line="216" w:lineRule="auto"/>
        <w:ind w:left="720" w:right="1420"/>
        <w:rPr>
          <w:rFonts w:ascii="Arial" w:hAnsi="Arial" w:cs="Arial"/>
          <w:color w:val="000000" w:themeColor="text1"/>
          <w:sz w:val="22"/>
          <w:szCs w:val="22"/>
        </w:rPr>
      </w:pPr>
      <w:r w:rsidRPr="003141C0">
        <w:rPr>
          <w:rFonts w:ascii="Arial" w:hAnsi="Arial" w:cs="Arial"/>
          <w:color w:val="000000" w:themeColor="text1"/>
          <w:sz w:val="22"/>
          <w:szCs w:val="22"/>
        </w:rPr>
        <w:t xml:space="preserve">AES Ohio is committed to safely providing electric service for our customers and ensuring a safe working environment for our employees. </w:t>
      </w:r>
    </w:p>
    <w:p w14:paraId="0DE2A544" w14:textId="0AA4CA26" w:rsidR="000E4719" w:rsidRPr="003141C0" w:rsidRDefault="00484741" w:rsidP="0002033E">
      <w:pPr>
        <w:tabs>
          <w:tab w:val="left" w:pos="900"/>
        </w:tabs>
        <w:spacing w:before="181" w:line="216" w:lineRule="auto"/>
        <w:ind w:left="720" w:right="747"/>
        <w:rPr>
          <w:rFonts w:ascii="Arial" w:hAnsi="Arial" w:cs="Arial"/>
          <w:color w:val="000000" w:themeColor="text1"/>
        </w:rPr>
      </w:pPr>
      <w:r w:rsidRPr="003141C0">
        <w:rPr>
          <w:rFonts w:ascii="Arial" w:hAnsi="Arial" w:cs="Arial"/>
          <w:color w:val="000000" w:themeColor="text1"/>
        </w:rPr>
        <w:t xml:space="preserve">Electric fields are </w:t>
      </w:r>
      <w:r w:rsidR="008E4309" w:rsidRPr="003141C0">
        <w:rPr>
          <w:rFonts w:ascii="Arial" w:hAnsi="Arial" w:cs="Arial"/>
          <w:color w:val="000000" w:themeColor="text1"/>
        </w:rPr>
        <w:t>produced</w:t>
      </w:r>
      <w:r w:rsidRPr="003141C0">
        <w:rPr>
          <w:rFonts w:ascii="Arial" w:hAnsi="Arial" w:cs="Arial"/>
          <w:color w:val="000000" w:themeColor="text1"/>
        </w:rPr>
        <w:t xml:space="preserve"> by voltage. </w:t>
      </w:r>
      <w:r w:rsidR="00BE45AC" w:rsidRPr="003141C0">
        <w:rPr>
          <w:rFonts w:ascii="Arial" w:hAnsi="Arial" w:cs="Arial"/>
          <w:color w:val="000000" w:themeColor="text1"/>
        </w:rPr>
        <w:t xml:space="preserve">Electric fields </w:t>
      </w:r>
      <w:r w:rsidR="004274D3" w:rsidRPr="003141C0">
        <w:rPr>
          <w:rFonts w:ascii="Arial" w:hAnsi="Arial" w:cs="Arial"/>
          <w:color w:val="000000" w:themeColor="text1"/>
        </w:rPr>
        <w:t>can be found around any electrical appliance that is plugged in</w:t>
      </w:r>
      <w:r w:rsidR="00A7038F" w:rsidRPr="003141C0">
        <w:rPr>
          <w:rFonts w:ascii="Arial" w:hAnsi="Arial" w:cs="Arial"/>
          <w:color w:val="000000" w:themeColor="text1"/>
        </w:rPr>
        <w:t xml:space="preserve"> (i.e. </w:t>
      </w:r>
      <w:r w:rsidR="3E667C39" w:rsidRPr="003141C0">
        <w:rPr>
          <w:rFonts w:ascii="Arial" w:hAnsi="Arial" w:cs="Arial"/>
          <w:color w:val="000000" w:themeColor="text1"/>
        </w:rPr>
        <w:t>a bedside</w:t>
      </w:r>
      <w:r w:rsidR="00A7038F" w:rsidRPr="003141C0">
        <w:rPr>
          <w:rFonts w:ascii="Arial" w:hAnsi="Arial" w:cs="Arial"/>
          <w:color w:val="000000" w:themeColor="text1"/>
        </w:rPr>
        <w:t xml:space="preserve"> lamp).</w:t>
      </w:r>
      <w:r w:rsidRPr="003141C0">
        <w:rPr>
          <w:rFonts w:ascii="Arial" w:hAnsi="Arial" w:cs="Arial"/>
          <w:color w:val="000000" w:themeColor="text1"/>
          <w:spacing w:val="-3"/>
        </w:rPr>
        <w:t xml:space="preserve"> </w:t>
      </w:r>
      <w:r w:rsidRPr="003141C0">
        <w:rPr>
          <w:rFonts w:ascii="Arial" w:hAnsi="Arial" w:cs="Arial"/>
          <w:color w:val="000000" w:themeColor="text1"/>
        </w:rPr>
        <w:t xml:space="preserve">Magnetic fields are </w:t>
      </w:r>
      <w:r w:rsidR="00A7038F" w:rsidRPr="003141C0">
        <w:rPr>
          <w:rFonts w:ascii="Arial" w:hAnsi="Arial" w:cs="Arial"/>
          <w:color w:val="000000" w:themeColor="text1"/>
        </w:rPr>
        <w:t>produced</w:t>
      </w:r>
      <w:r w:rsidRPr="003141C0">
        <w:rPr>
          <w:rFonts w:ascii="Arial" w:hAnsi="Arial" w:cs="Arial"/>
          <w:color w:val="000000" w:themeColor="text1"/>
        </w:rPr>
        <w:t xml:space="preserve"> by current or electricity flowing through a wire. </w:t>
      </w:r>
      <w:r w:rsidR="00F04AA6" w:rsidRPr="003141C0">
        <w:rPr>
          <w:rFonts w:ascii="Arial" w:hAnsi="Arial" w:cs="Arial"/>
          <w:color w:val="000000" w:themeColor="text1"/>
        </w:rPr>
        <w:t>This would require the bedside lamp to be plugged in and turned on to generate a magnetic field.</w:t>
      </w:r>
    </w:p>
    <w:p w14:paraId="0DE2A545" w14:textId="2EA65811" w:rsidR="000E4719" w:rsidRPr="003141C0" w:rsidRDefault="006B154B" w:rsidP="0002033E">
      <w:pPr>
        <w:tabs>
          <w:tab w:val="left" w:pos="900"/>
        </w:tabs>
        <w:spacing w:before="145" w:line="216" w:lineRule="auto"/>
        <w:ind w:left="720" w:right="940"/>
        <w:rPr>
          <w:rFonts w:ascii="Arial" w:hAnsi="Arial" w:cs="Arial"/>
          <w:color w:val="000000" w:themeColor="text1"/>
        </w:rPr>
      </w:pPr>
      <w:r w:rsidRPr="003141C0">
        <w:rPr>
          <w:rFonts w:ascii="Arial" w:hAnsi="Arial" w:cs="Arial"/>
          <w:color w:val="000000" w:themeColor="text1"/>
          <w:spacing w:val="-3"/>
        </w:rPr>
        <w:t xml:space="preserve">Electric and magnetic fields are </w:t>
      </w:r>
      <w:r w:rsidR="008C310E" w:rsidRPr="003141C0">
        <w:rPr>
          <w:rFonts w:ascii="Arial" w:hAnsi="Arial" w:cs="Arial"/>
          <w:color w:val="000000" w:themeColor="text1"/>
          <w:spacing w:val="-3"/>
        </w:rPr>
        <w:t xml:space="preserve">frequently experienced without most people knowing. Common examples </w:t>
      </w:r>
      <w:r w:rsidR="003D2381" w:rsidRPr="003141C0">
        <w:rPr>
          <w:rFonts w:ascii="Arial" w:hAnsi="Arial" w:cs="Arial"/>
          <w:color w:val="000000" w:themeColor="text1"/>
          <w:spacing w:val="-3"/>
        </w:rPr>
        <w:t>are</w:t>
      </w:r>
      <w:r w:rsidR="008C310E" w:rsidRPr="003141C0">
        <w:rPr>
          <w:rFonts w:ascii="Arial" w:hAnsi="Arial" w:cs="Arial"/>
          <w:color w:val="000000" w:themeColor="text1"/>
          <w:spacing w:val="-3"/>
        </w:rPr>
        <w:t xml:space="preserve"> </w:t>
      </w:r>
      <w:r w:rsidR="00F366BC" w:rsidRPr="003141C0">
        <w:rPr>
          <w:rFonts w:ascii="Arial" w:hAnsi="Arial" w:cs="Arial"/>
          <w:color w:val="000000" w:themeColor="text1"/>
          <w:spacing w:val="-3"/>
        </w:rPr>
        <w:t>electric utility poles</w:t>
      </w:r>
      <w:r w:rsidRPr="003141C0">
        <w:rPr>
          <w:rFonts w:ascii="Arial" w:hAnsi="Arial" w:cs="Arial"/>
          <w:color w:val="000000" w:themeColor="text1"/>
        </w:rPr>
        <w:t>,</w:t>
      </w:r>
      <w:r w:rsidR="00F366BC" w:rsidRPr="003141C0">
        <w:rPr>
          <w:rFonts w:ascii="Arial" w:hAnsi="Arial" w:cs="Arial"/>
          <w:color w:val="000000" w:themeColor="text1"/>
        </w:rPr>
        <w:t xml:space="preserve"> household wiring</w:t>
      </w:r>
      <w:r w:rsidRPr="003141C0">
        <w:rPr>
          <w:rFonts w:ascii="Arial" w:hAnsi="Arial" w:cs="Arial"/>
          <w:color w:val="000000" w:themeColor="text1"/>
          <w:spacing w:val="-3"/>
        </w:rPr>
        <w:t>,</w:t>
      </w:r>
      <w:r w:rsidRPr="003141C0">
        <w:rPr>
          <w:rFonts w:ascii="Arial" w:hAnsi="Arial" w:cs="Arial"/>
          <w:color w:val="000000" w:themeColor="text1"/>
          <w:spacing w:val="20"/>
        </w:rPr>
        <w:t xml:space="preserve"> </w:t>
      </w:r>
      <w:r w:rsidRPr="003141C0">
        <w:rPr>
          <w:rFonts w:ascii="Arial" w:hAnsi="Arial" w:cs="Arial"/>
          <w:color w:val="000000" w:themeColor="text1"/>
        </w:rPr>
        <w:t>TVs,</w:t>
      </w:r>
      <w:r w:rsidRPr="003141C0">
        <w:rPr>
          <w:rFonts w:ascii="Arial" w:hAnsi="Arial" w:cs="Arial"/>
          <w:color w:val="000000" w:themeColor="text1"/>
          <w:spacing w:val="22"/>
        </w:rPr>
        <w:t xml:space="preserve"> </w:t>
      </w:r>
      <w:r w:rsidRPr="003141C0">
        <w:rPr>
          <w:rFonts w:ascii="Arial" w:hAnsi="Arial" w:cs="Arial"/>
          <w:color w:val="000000" w:themeColor="text1"/>
          <w:spacing w:val="-3"/>
        </w:rPr>
        <w:t>computers,</w:t>
      </w:r>
      <w:r w:rsidRPr="003141C0">
        <w:rPr>
          <w:rFonts w:ascii="Arial" w:hAnsi="Arial" w:cs="Arial"/>
          <w:color w:val="000000" w:themeColor="text1"/>
          <w:spacing w:val="21"/>
        </w:rPr>
        <w:t xml:space="preserve"> </w:t>
      </w:r>
      <w:r w:rsidR="0032172F" w:rsidRPr="003141C0">
        <w:rPr>
          <w:rFonts w:ascii="Arial" w:hAnsi="Arial" w:cs="Arial"/>
          <w:color w:val="000000" w:themeColor="text1"/>
        </w:rPr>
        <w:t>electric stoves</w:t>
      </w:r>
      <w:r w:rsidRPr="003141C0">
        <w:rPr>
          <w:rFonts w:ascii="Arial" w:hAnsi="Arial" w:cs="Arial"/>
          <w:color w:val="000000" w:themeColor="text1"/>
        </w:rPr>
        <w:t>,</w:t>
      </w:r>
      <w:r w:rsidRPr="003141C0">
        <w:rPr>
          <w:rFonts w:ascii="Arial" w:hAnsi="Arial" w:cs="Arial"/>
          <w:color w:val="000000" w:themeColor="text1"/>
          <w:spacing w:val="21"/>
        </w:rPr>
        <w:t xml:space="preserve"> </w:t>
      </w:r>
      <w:r w:rsidRPr="003141C0">
        <w:rPr>
          <w:rFonts w:ascii="Arial" w:hAnsi="Arial" w:cs="Arial"/>
          <w:color w:val="000000" w:themeColor="text1"/>
        </w:rPr>
        <w:t>etc.</w:t>
      </w:r>
    </w:p>
    <w:p w14:paraId="0DE2A546" w14:textId="00E765CF" w:rsidR="000E4719" w:rsidRPr="003141C0" w:rsidRDefault="00C16C24" w:rsidP="0002033E">
      <w:pPr>
        <w:tabs>
          <w:tab w:val="left" w:pos="900"/>
        </w:tabs>
        <w:spacing w:before="145" w:line="216" w:lineRule="auto"/>
        <w:ind w:left="720" w:right="720"/>
        <w:rPr>
          <w:rFonts w:ascii="Arial" w:hAnsi="Arial" w:cs="Arial"/>
          <w:color w:val="000000" w:themeColor="text1"/>
        </w:rPr>
      </w:pPr>
      <w:r w:rsidRPr="003141C0">
        <w:rPr>
          <w:rFonts w:ascii="Arial" w:hAnsi="Arial" w:cs="Arial"/>
          <w:color w:val="000000" w:themeColor="text1"/>
          <w:spacing w:val="-3"/>
          <w:w w:val="105"/>
        </w:rPr>
        <w:t>S</w:t>
      </w:r>
      <w:r w:rsidRPr="003141C0">
        <w:rPr>
          <w:rFonts w:ascii="Arial" w:hAnsi="Arial" w:cs="Arial"/>
          <w:color w:val="000000" w:themeColor="text1"/>
          <w:spacing w:val="-4"/>
          <w:w w:val="105"/>
        </w:rPr>
        <w:t>tudies</w:t>
      </w:r>
      <w:r w:rsidRPr="003141C0">
        <w:rPr>
          <w:rFonts w:ascii="Arial" w:hAnsi="Arial" w:cs="Arial"/>
          <w:color w:val="000000" w:themeColor="text1"/>
          <w:spacing w:val="-11"/>
          <w:w w:val="105"/>
        </w:rPr>
        <w:t xml:space="preserve"> </w:t>
      </w:r>
      <w:r w:rsidRPr="003141C0">
        <w:rPr>
          <w:rFonts w:ascii="Arial" w:hAnsi="Arial" w:cs="Arial"/>
          <w:color w:val="000000" w:themeColor="text1"/>
          <w:spacing w:val="-3"/>
          <w:w w:val="105"/>
        </w:rPr>
        <w:t>have</w:t>
      </w:r>
      <w:r w:rsidRPr="003141C0">
        <w:rPr>
          <w:rFonts w:ascii="Arial" w:hAnsi="Arial" w:cs="Arial"/>
          <w:color w:val="000000" w:themeColor="text1"/>
          <w:spacing w:val="-10"/>
          <w:w w:val="105"/>
        </w:rPr>
        <w:t xml:space="preserve"> </w:t>
      </w:r>
      <w:r w:rsidRPr="003141C0">
        <w:rPr>
          <w:rFonts w:ascii="Arial" w:hAnsi="Arial" w:cs="Arial"/>
          <w:color w:val="000000" w:themeColor="text1"/>
          <w:spacing w:val="-3"/>
          <w:w w:val="105"/>
        </w:rPr>
        <w:t>been</w:t>
      </w:r>
      <w:r w:rsidRPr="003141C0">
        <w:rPr>
          <w:rFonts w:ascii="Arial" w:hAnsi="Arial" w:cs="Arial"/>
          <w:color w:val="000000" w:themeColor="text1"/>
          <w:spacing w:val="-11"/>
          <w:w w:val="105"/>
        </w:rPr>
        <w:t xml:space="preserve"> </w:t>
      </w:r>
      <w:r w:rsidRPr="003141C0">
        <w:rPr>
          <w:rFonts w:ascii="Arial" w:hAnsi="Arial" w:cs="Arial"/>
          <w:color w:val="000000" w:themeColor="text1"/>
          <w:spacing w:val="-4"/>
          <w:w w:val="105"/>
        </w:rPr>
        <w:t>conducted</w:t>
      </w:r>
      <w:r w:rsidRPr="003141C0">
        <w:rPr>
          <w:rFonts w:ascii="Arial" w:hAnsi="Arial" w:cs="Arial"/>
          <w:color w:val="000000" w:themeColor="text1"/>
          <w:spacing w:val="-11"/>
          <w:w w:val="105"/>
        </w:rPr>
        <w:t xml:space="preserve"> </w:t>
      </w:r>
      <w:r w:rsidRPr="003141C0">
        <w:rPr>
          <w:rFonts w:ascii="Arial" w:hAnsi="Arial" w:cs="Arial"/>
          <w:color w:val="000000" w:themeColor="text1"/>
          <w:spacing w:val="-3"/>
          <w:w w:val="105"/>
        </w:rPr>
        <w:t>over</w:t>
      </w:r>
      <w:r w:rsidRPr="003141C0">
        <w:rPr>
          <w:rFonts w:ascii="Arial" w:hAnsi="Arial" w:cs="Arial"/>
          <w:color w:val="000000" w:themeColor="text1"/>
          <w:spacing w:val="-11"/>
          <w:w w:val="105"/>
        </w:rPr>
        <w:t xml:space="preserve"> </w:t>
      </w:r>
      <w:r w:rsidRPr="003141C0">
        <w:rPr>
          <w:rFonts w:ascii="Arial" w:hAnsi="Arial" w:cs="Arial"/>
          <w:color w:val="000000" w:themeColor="text1"/>
          <w:spacing w:val="-3"/>
          <w:w w:val="105"/>
        </w:rPr>
        <w:t>the</w:t>
      </w:r>
      <w:r w:rsidRPr="003141C0">
        <w:rPr>
          <w:rFonts w:ascii="Arial" w:hAnsi="Arial" w:cs="Arial"/>
          <w:color w:val="000000" w:themeColor="text1"/>
          <w:spacing w:val="-11"/>
          <w:w w:val="105"/>
        </w:rPr>
        <w:t xml:space="preserve"> </w:t>
      </w:r>
      <w:r w:rsidRPr="003141C0">
        <w:rPr>
          <w:rFonts w:ascii="Arial" w:hAnsi="Arial" w:cs="Arial"/>
          <w:color w:val="000000" w:themeColor="text1"/>
          <w:spacing w:val="-3"/>
          <w:w w:val="105"/>
        </w:rPr>
        <w:t>past</w:t>
      </w:r>
      <w:r w:rsidRPr="003141C0">
        <w:rPr>
          <w:rFonts w:ascii="Arial" w:hAnsi="Arial" w:cs="Arial"/>
          <w:color w:val="000000" w:themeColor="text1"/>
          <w:spacing w:val="-11"/>
          <w:w w:val="105"/>
        </w:rPr>
        <w:t xml:space="preserve"> </w:t>
      </w:r>
      <w:r w:rsidRPr="003141C0">
        <w:rPr>
          <w:rFonts w:ascii="Arial" w:hAnsi="Arial" w:cs="Arial"/>
          <w:color w:val="000000" w:themeColor="text1"/>
          <w:w w:val="105"/>
        </w:rPr>
        <w:t>30</w:t>
      </w:r>
      <w:r w:rsidRPr="003141C0">
        <w:rPr>
          <w:rFonts w:ascii="Arial" w:hAnsi="Arial" w:cs="Arial"/>
          <w:color w:val="000000" w:themeColor="text1"/>
          <w:spacing w:val="-11"/>
          <w:w w:val="105"/>
        </w:rPr>
        <w:t xml:space="preserve"> </w:t>
      </w:r>
      <w:r w:rsidRPr="003141C0">
        <w:rPr>
          <w:rFonts w:ascii="Arial" w:hAnsi="Arial" w:cs="Arial"/>
          <w:color w:val="000000" w:themeColor="text1"/>
          <w:spacing w:val="-3"/>
          <w:w w:val="105"/>
        </w:rPr>
        <w:t>years</w:t>
      </w:r>
      <w:r w:rsidRPr="003141C0">
        <w:rPr>
          <w:rFonts w:ascii="Arial" w:hAnsi="Arial" w:cs="Arial"/>
          <w:color w:val="000000" w:themeColor="text1"/>
          <w:spacing w:val="-11"/>
          <w:w w:val="105"/>
        </w:rPr>
        <w:t xml:space="preserve"> </w:t>
      </w:r>
      <w:r w:rsidRPr="003141C0">
        <w:rPr>
          <w:rFonts w:ascii="Arial" w:hAnsi="Arial" w:cs="Arial"/>
          <w:color w:val="000000" w:themeColor="text1"/>
          <w:w w:val="105"/>
        </w:rPr>
        <w:t>to</w:t>
      </w:r>
      <w:r w:rsidRPr="003141C0">
        <w:rPr>
          <w:rFonts w:ascii="Arial" w:hAnsi="Arial" w:cs="Arial"/>
          <w:color w:val="000000" w:themeColor="text1"/>
          <w:spacing w:val="-11"/>
          <w:w w:val="105"/>
        </w:rPr>
        <w:t xml:space="preserve"> </w:t>
      </w:r>
      <w:r w:rsidRPr="003141C0">
        <w:rPr>
          <w:rFonts w:ascii="Arial" w:hAnsi="Arial" w:cs="Arial"/>
          <w:color w:val="000000" w:themeColor="text1"/>
          <w:spacing w:val="-4"/>
          <w:w w:val="105"/>
        </w:rPr>
        <w:t>determine</w:t>
      </w:r>
      <w:r w:rsidRPr="003141C0">
        <w:rPr>
          <w:rFonts w:ascii="Arial" w:hAnsi="Arial" w:cs="Arial"/>
          <w:color w:val="000000" w:themeColor="text1"/>
          <w:spacing w:val="-11"/>
          <w:w w:val="105"/>
        </w:rPr>
        <w:t xml:space="preserve"> </w:t>
      </w:r>
      <w:r w:rsidRPr="003141C0">
        <w:rPr>
          <w:rFonts w:ascii="Arial" w:hAnsi="Arial" w:cs="Arial"/>
          <w:color w:val="000000" w:themeColor="text1"/>
          <w:spacing w:val="-3"/>
          <w:w w:val="105"/>
        </w:rPr>
        <w:t>whether</w:t>
      </w:r>
      <w:r w:rsidRPr="003141C0">
        <w:rPr>
          <w:rFonts w:ascii="Arial" w:hAnsi="Arial" w:cs="Arial"/>
          <w:color w:val="000000" w:themeColor="text1"/>
          <w:spacing w:val="-11"/>
          <w:w w:val="105"/>
        </w:rPr>
        <w:t xml:space="preserve"> </w:t>
      </w:r>
      <w:r w:rsidRPr="003141C0">
        <w:rPr>
          <w:rFonts w:ascii="Arial" w:hAnsi="Arial" w:cs="Arial"/>
          <w:color w:val="000000" w:themeColor="text1"/>
          <w:w w:val="105"/>
        </w:rPr>
        <w:t>an</w:t>
      </w:r>
      <w:r w:rsidRPr="003141C0">
        <w:rPr>
          <w:rFonts w:ascii="Arial" w:hAnsi="Arial" w:cs="Arial"/>
          <w:color w:val="000000" w:themeColor="text1"/>
          <w:spacing w:val="-10"/>
          <w:w w:val="105"/>
        </w:rPr>
        <w:t xml:space="preserve"> </w:t>
      </w:r>
      <w:r w:rsidRPr="003141C0">
        <w:rPr>
          <w:rFonts w:ascii="Arial" w:hAnsi="Arial" w:cs="Arial"/>
          <w:color w:val="000000" w:themeColor="text1"/>
          <w:spacing w:val="-3"/>
          <w:w w:val="105"/>
        </w:rPr>
        <w:t>association</w:t>
      </w:r>
      <w:r w:rsidRPr="003141C0">
        <w:rPr>
          <w:rFonts w:ascii="Arial" w:hAnsi="Arial" w:cs="Arial"/>
          <w:color w:val="000000" w:themeColor="text1"/>
          <w:spacing w:val="-10"/>
          <w:w w:val="105"/>
        </w:rPr>
        <w:t xml:space="preserve"> </w:t>
      </w:r>
      <w:r w:rsidRPr="003141C0">
        <w:rPr>
          <w:rFonts w:ascii="Arial" w:hAnsi="Arial" w:cs="Arial"/>
          <w:color w:val="000000" w:themeColor="text1"/>
          <w:spacing w:val="-3"/>
          <w:w w:val="105"/>
        </w:rPr>
        <w:t>exists</w:t>
      </w:r>
      <w:r w:rsidRPr="003141C0">
        <w:rPr>
          <w:rFonts w:ascii="Arial" w:hAnsi="Arial" w:cs="Arial"/>
          <w:color w:val="000000" w:themeColor="text1"/>
          <w:spacing w:val="-11"/>
          <w:w w:val="105"/>
        </w:rPr>
        <w:t xml:space="preserve"> </w:t>
      </w:r>
      <w:r w:rsidRPr="003141C0">
        <w:rPr>
          <w:rFonts w:ascii="Arial" w:hAnsi="Arial" w:cs="Arial"/>
          <w:color w:val="000000" w:themeColor="text1"/>
          <w:spacing w:val="-4"/>
          <w:w w:val="105"/>
        </w:rPr>
        <w:t xml:space="preserve">between </w:t>
      </w:r>
      <w:r w:rsidRPr="003141C0">
        <w:rPr>
          <w:rFonts w:ascii="Arial" w:hAnsi="Arial" w:cs="Arial"/>
          <w:color w:val="000000" w:themeColor="text1"/>
          <w:spacing w:val="-3"/>
          <w:w w:val="105"/>
        </w:rPr>
        <w:t xml:space="preserve">exposure </w:t>
      </w:r>
      <w:r w:rsidRPr="003141C0">
        <w:rPr>
          <w:rFonts w:ascii="Arial" w:hAnsi="Arial" w:cs="Arial"/>
          <w:color w:val="000000" w:themeColor="text1"/>
          <w:w w:val="105"/>
        </w:rPr>
        <w:t xml:space="preserve">to </w:t>
      </w:r>
      <w:r w:rsidRPr="003141C0">
        <w:rPr>
          <w:rFonts w:ascii="Arial" w:hAnsi="Arial" w:cs="Arial"/>
          <w:color w:val="000000" w:themeColor="text1"/>
          <w:spacing w:val="-4"/>
          <w:w w:val="105"/>
        </w:rPr>
        <w:t xml:space="preserve">magnetic </w:t>
      </w:r>
      <w:r w:rsidRPr="003141C0">
        <w:rPr>
          <w:rFonts w:ascii="Arial" w:hAnsi="Arial" w:cs="Arial"/>
          <w:color w:val="000000" w:themeColor="text1"/>
          <w:spacing w:val="-3"/>
          <w:w w:val="105"/>
        </w:rPr>
        <w:t xml:space="preserve">fields </w:t>
      </w:r>
      <w:r w:rsidRPr="003141C0">
        <w:rPr>
          <w:rFonts w:ascii="Arial" w:hAnsi="Arial" w:cs="Arial"/>
          <w:color w:val="000000" w:themeColor="text1"/>
          <w:w w:val="105"/>
        </w:rPr>
        <w:t xml:space="preserve">and </w:t>
      </w:r>
      <w:r w:rsidRPr="003141C0">
        <w:rPr>
          <w:rFonts w:ascii="Arial" w:hAnsi="Arial" w:cs="Arial"/>
          <w:color w:val="000000" w:themeColor="text1"/>
          <w:spacing w:val="-3"/>
          <w:w w:val="105"/>
        </w:rPr>
        <w:t>human</w:t>
      </w:r>
      <w:r w:rsidRPr="003141C0">
        <w:rPr>
          <w:rFonts w:ascii="Arial" w:hAnsi="Arial" w:cs="Arial"/>
          <w:color w:val="000000" w:themeColor="text1"/>
          <w:spacing w:val="-2"/>
          <w:w w:val="105"/>
        </w:rPr>
        <w:t xml:space="preserve"> </w:t>
      </w:r>
      <w:r w:rsidRPr="003141C0">
        <w:rPr>
          <w:rFonts w:ascii="Arial" w:hAnsi="Arial" w:cs="Arial"/>
          <w:color w:val="000000" w:themeColor="text1"/>
          <w:spacing w:val="-3"/>
          <w:w w:val="105"/>
        </w:rPr>
        <w:t>health.</w:t>
      </w:r>
    </w:p>
    <w:p w14:paraId="4C343E8F" w14:textId="77777777" w:rsidR="0002033E" w:rsidRPr="003141C0" w:rsidRDefault="0083080B" w:rsidP="0002033E">
      <w:pPr>
        <w:tabs>
          <w:tab w:val="left" w:pos="900"/>
        </w:tabs>
        <w:spacing w:before="126" w:line="360" w:lineRule="auto"/>
        <w:ind w:left="720"/>
        <w:rPr>
          <w:rFonts w:ascii="Arial" w:hAnsi="Arial" w:cs="Arial"/>
          <w:color w:val="000000" w:themeColor="text1"/>
          <w:spacing w:val="-4"/>
          <w:w w:val="105"/>
        </w:rPr>
      </w:pPr>
      <w:r w:rsidRPr="003141C0">
        <w:rPr>
          <w:rFonts w:ascii="Arial" w:hAnsi="Arial" w:cs="Arial"/>
          <w:color w:val="000000" w:themeColor="text1"/>
          <w:spacing w:val="-4"/>
          <w:w w:val="105"/>
        </w:rPr>
        <w:t xml:space="preserve">Studies of animals have not provided any indications that exposure to EMFs </w:t>
      </w:r>
      <w:r w:rsidR="19FD7E21" w:rsidRPr="003141C0">
        <w:rPr>
          <w:rFonts w:ascii="Arial" w:hAnsi="Arial" w:cs="Arial"/>
          <w:color w:val="000000" w:themeColor="text1"/>
          <w:spacing w:val="-4"/>
          <w:w w:val="105"/>
        </w:rPr>
        <w:t>is</w:t>
      </w:r>
      <w:r w:rsidRPr="003141C0">
        <w:rPr>
          <w:rFonts w:ascii="Arial" w:hAnsi="Arial" w:cs="Arial"/>
          <w:color w:val="000000" w:themeColor="text1"/>
          <w:spacing w:val="-4"/>
          <w:w w:val="105"/>
        </w:rPr>
        <w:t xml:space="preserve"> associated with cancer</w:t>
      </w:r>
      <w:r w:rsidR="00BE740C" w:rsidRPr="003141C0">
        <w:rPr>
          <w:rFonts w:ascii="Arial" w:hAnsi="Arial" w:cs="Arial"/>
          <w:color w:val="000000" w:themeColor="text1"/>
          <w:spacing w:val="-4"/>
          <w:w w:val="105"/>
        </w:rPr>
        <w:t>.</w:t>
      </w:r>
    </w:p>
    <w:p w14:paraId="12FFCE44" w14:textId="77777777" w:rsidR="002862D5" w:rsidRPr="003141C0" w:rsidRDefault="00AB208D" w:rsidP="002862D5">
      <w:pPr>
        <w:tabs>
          <w:tab w:val="left" w:pos="900"/>
        </w:tabs>
        <w:ind w:left="720"/>
        <w:rPr>
          <w:rFonts w:ascii="Arial" w:hAnsi="Arial" w:cs="Arial"/>
          <w:color w:val="000000" w:themeColor="text1"/>
          <w:spacing w:val="-3"/>
          <w:w w:val="105"/>
        </w:rPr>
      </w:pPr>
      <w:r w:rsidRPr="003141C0">
        <w:rPr>
          <w:rFonts w:ascii="Arial" w:hAnsi="Arial" w:cs="Arial"/>
          <w:color w:val="000000" w:themeColor="text1"/>
          <w:spacing w:val="-3"/>
          <w:w w:val="105"/>
        </w:rPr>
        <w:t xml:space="preserve">The International Agency for Research on Cancer </w:t>
      </w:r>
      <w:r w:rsidR="00DA505E" w:rsidRPr="003141C0">
        <w:rPr>
          <w:rFonts w:ascii="Arial" w:hAnsi="Arial" w:cs="Arial"/>
          <w:color w:val="000000" w:themeColor="text1"/>
          <w:spacing w:val="-3"/>
          <w:w w:val="105"/>
        </w:rPr>
        <w:t xml:space="preserve">(IARC) </w:t>
      </w:r>
      <w:r w:rsidRPr="003141C0">
        <w:rPr>
          <w:rFonts w:ascii="Arial" w:hAnsi="Arial" w:cs="Arial"/>
          <w:color w:val="000000" w:themeColor="text1"/>
          <w:spacing w:val="-3"/>
          <w:w w:val="105"/>
        </w:rPr>
        <w:t>found “limited evidence” in humans for the carcinogenicity of E</w:t>
      </w:r>
      <w:r w:rsidR="00C16C24" w:rsidRPr="003141C0">
        <w:rPr>
          <w:rFonts w:ascii="Arial" w:hAnsi="Arial" w:cs="Arial"/>
          <w:color w:val="000000" w:themeColor="text1"/>
          <w:spacing w:val="-3"/>
          <w:w w:val="105"/>
        </w:rPr>
        <w:t>M</w:t>
      </w:r>
      <w:r w:rsidRPr="003141C0">
        <w:rPr>
          <w:rFonts w:ascii="Arial" w:hAnsi="Arial" w:cs="Arial"/>
          <w:color w:val="000000" w:themeColor="text1"/>
          <w:spacing w:val="-3"/>
          <w:w w:val="105"/>
        </w:rPr>
        <w:t>F magnetic fields in relation to childhood leukemia, with “inadequate evidence” in relation to all other cancers. It found “inadequate evidence”</w:t>
      </w:r>
      <w:r w:rsidR="15C64332" w:rsidRPr="003141C0">
        <w:rPr>
          <w:rFonts w:ascii="Arial" w:hAnsi="Arial" w:cs="Arial"/>
          <w:color w:val="000000" w:themeColor="text1"/>
          <w:spacing w:val="-3"/>
          <w:w w:val="105"/>
        </w:rPr>
        <w:t xml:space="preserve"> </w:t>
      </w:r>
    </w:p>
    <w:p w14:paraId="5C2C4AB6" w14:textId="0539BC77" w:rsidR="00DA505E" w:rsidRPr="003141C0" w:rsidRDefault="00AB208D" w:rsidP="002862D5">
      <w:pPr>
        <w:tabs>
          <w:tab w:val="left" w:pos="900"/>
        </w:tabs>
        <w:ind w:left="720"/>
        <w:rPr>
          <w:rFonts w:ascii="Arial" w:hAnsi="Arial" w:cs="Arial"/>
          <w:color w:val="000000" w:themeColor="text1"/>
          <w:spacing w:val="-4"/>
          <w:w w:val="105"/>
        </w:rPr>
      </w:pPr>
      <w:r w:rsidRPr="003141C0">
        <w:rPr>
          <w:rFonts w:ascii="Arial" w:hAnsi="Arial" w:cs="Arial"/>
          <w:color w:val="000000" w:themeColor="text1"/>
          <w:spacing w:val="-3"/>
          <w:w w:val="105"/>
        </w:rPr>
        <w:t>for the carcinogenicity of E</w:t>
      </w:r>
      <w:r w:rsidR="00C16C24" w:rsidRPr="003141C0">
        <w:rPr>
          <w:rFonts w:ascii="Arial" w:hAnsi="Arial" w:cs="Arial"/>
          <w:color w:val="000000" w:themeColor="text1"/>
          <w:spacing w:val="-3"/>
          <w:w w:val="105"/>
        </w:rPr>
        <w:t>M</w:t>
      </w:r>
      <w:r w:rsidRPr="003141C0">
        <w:rPr>
          <w:rFonts w:ascii="Arial" w:hAnsi="Arial" w:cs="Arial"/>
          <w:color w:val="000000" w:themeColor="text1"/>
          <w:spacing w:val="-3"/>
          <w:w w:val="105"/>
        </w:rPr>
        <w:t>F magnetic fields based on studies in lab animals.</w:t>
      </w:r>
    </w:p>
    <w:p w14:paraId="0DE2A549" w14:textId="7FA0033F" w:rsidR="000E4719" w:rsidRPr="003141C0" w:rsidRDefault="00484741" w:rsidP="0002033E">
      <w:pPr>
        <w:tabs>
          <w:tab w:val="left" w:pos="900"/>
        </w:tabs>
        <w:spacing w:before="139" w:line="216" w:lineRule="auto"/>
        <w:ind w:left="720" w:right="813"/>
        <w:jc w:val="both"/>
        <w:rPr>
          <w:rFonts w:ascii="Arial" w:hAnsi="Arial" w:cs="Arial"/>
          <w:color w:val="000000" w:themeColor="text1"/>
        </w:rPr>
      </w:pPr>
      <w:r w:rsidRPr="003141C0">
        <w:rPr>
          <w:rFonts w:ascii="Arial" w:hAnsi="Arial" w:cs="Arial"/>
          <w:color w:val="000000" w:themeColor="text1"/>
        </w:rPr>
        <w:t xml:space="preserve">IARC states: </w:t>
      </w:r>
      <w:r w:rsidRPr="003141C0">
        <w:rPr>
          <w:rFonts w:ascii="Arial" w:hAnsi="Arial" w:cs="Arial"/>
          <w:color w:val="000000" w:themeColor="text1"/>
          <w:spacing w:val="-6"/>
        </w:rPr>
        <w:t xml:space="preserve">“All </w:t>
      </w:r>
      <w:r w:rsidRPr="003141C0">
        <w:rPr>
          <w:rFonts w:ascii="Arial" w:hAnsi="Arial" w:cs="Arial"/>
          <w:color w:val="000000" w:themeColor="text1"/>
        </w:rPr>
        <w:t>known human carcinogens that have been studied adequately</w:t>
      </w:r>
      <w:r w:rsidR="00C16C24" w:rsidRPr="003141C0">
        <w:rPr>
          <w:rFonts w:ascii="Arial" w:hAnsi="Arial" w:cs="Arial"/>
          <w:color w:val="000000" w:themeColor="text1"/>
        </w:rPr>
        <w:t xml:space="preserve"> </w:t>
      </w:r>
      <w:r w:rsidRPr="003141C0">
        <w:rPr>
          <w:rFonts w:ascii="Arial" w:hAnsi="Arial" w:cs="Arial"/>
          <w:color w:val="000000" w:themeColor="text1"/>
        </w:rPr>
        <w:t>for carcinogenicity in experimental animals have produced positive results in one or more animal species.” No positive results (causing</w:t>
      </w:r>
      <w:r w:rsidRPr="003141C0">
        <w:rPr>
          <w:rFonts w:ascii="Arial" w:hAnsi="Arial" w:cs="Arial"/>
          <w:color w:val="000000" w:themeColor="text1"/>
          <w:spacing w:val="12"/>
        </w:rPr>
        <w:t xml:space="preserve"> </w:t>
      </w:r>
      <w:r w:rsidRPr="003141C0">
        <w:rPr>
          <w:rFonts w:ascii="Arial" w:hAnsi="Arial" w:cs="Arial"/>
          <w:color w:val="000000" w:themeColor="text1"/>
        </w:rPr>
        <w:t>animal</w:t>
      </w:r>
      <w:r w:rsidRPr="003141C0">
        <w:rPr>
          <w:rFonts w:ascii="Arial" w:hAnsi="Arial" w:cs="Arial"/>
          <w:color w:val="000000" w:themeColor="text1"/>
          <w:spacing w:val="14"/>
        </w:rPr>
        <w:t xml:space="preserve"> </w:t>
      </w:r>
      <w:r w:rsidRPr="003141C0">
        <w:rPr>
          <w:rFonts w:ascii="Arial" w:hAnsi="Arial" w:cs="Arial"/>
          <w:color w:val="000000" w:themeColor="text1"/>
        </w:rPr>
        <w:t>cancers)</w:t>
      </w:r>
      <w:r w:rsidRPr="003141C0">
        <w:rPr>
          <w:rFonts w:ascii="Arial" w:hAnsi="Arial" w:cs="Arial"/>
          <w:color w:val="000000" w:themeColor="text1"/>
          <w:spacing w:val="12"/>
        </w:rPr>
        <w:t xml:space="preserve"> </w:t>
      </w:r>
      <w:r w:rsidRPr="003141C0">
        <w:rPr>
          <w:rFonts w:ascii="Arial" w:hAnsi="Arial" w:cs="Arial"/>
          <w:color w:val="000000" w:themeColor="text1"/>
        </w:rPr>
        <w:t>have</w:t>
      </w:r>
      <w:r w:rsidRPr="003141C0">
        <w:rPr>
          <w:rFonts w:ascii="Arial" w:hAnsi="Arial" w:cs="Arial"/>
          <w:color w:val="000000" w:themeColor="text1"/>
          <w:spacing w:val="14"/>
        </w:rPr>
        <w:t xml:space="preserve"> </w:t>
      </w:r>
      <w:r w:rsidRPr="003141C0">
        <w:rPr>
          <w:rFonts w:ascii="Arial" w:hAnsi="Arial" w:cs="Arial"/>
          <w:color w:val="000000" w:themeColor="text1"/>
        </w:rPr>
        <w:t>been</w:t>
      </w:r>
      <w:r w:rsidRPr="003141C0">
        <w:rPr>
          <w:rFonts w:ascii="Arial" w:hAnsi="Arial" w:cs="Arial"/>
          <w:color w:val="000000" w:themeColor="text1"/>
          <w:spacing w:val="12"/>
        </w:rPr>
        <w:t xml:space="preserve"> </w:t>
      </w:r>
      <w:r w:rsidRPr="003141C0">
        <w:rPr>
          <w:rFonts w:ascii="Arial" w:hAnsi="Arial" w:cs="Arial"/>
          <w:color w:val="000000" w:themeColor="text1"/>
        </w:rPr>
        <w:t>found</w:t>
      </w:r>
      <w:r w:rsidRPr="003141C0">
        <w:rPr>
          <w:rFonts w:ascii="Arial" w:hAnsi="Arial" w:cs="Arial"/>
          <w:color w:val="000000" w:themeColor="text1"/>
          <w:spacing w:val="14"/>
        </w:rPr>
        <w:t xml:space="preserve"> </w:t>
      </w:r>
      <w:r w:rsidRPr="003141C0">
        <w:rPr>
          <w:rFonts w:ascii="Arial" w:hAnsi="Arial" w:cs="Arial"/>
          <w:color w:val="000000" w:themeColor="text1"/>
        </w:rPr>
        <w:t>from</w:t>
      </w:r>
      <w:r w:rsidRPr="003141C0">
        <w:rPr>
          <w:rFonts w:ascii="Arial" w:hAnsi="Arial" w:cs="Arial"/>
          <w:color w:val="000000" w:themeColor="text1"/>
          <w:spacing w:val="13"/>
        </w:rPr>
        <w:t xml:space="preserve"> </w:t>
      </w:r>
      <w:r w:rsidRPr="003141C0">
        <w:rPr>
          <w:rFonts w:ascii="Arial" w:hAnsi="Arial" w:cs="Arial"/>
          <w:color w:val="000000" w:themeColor="text1"/>
        </w:rPr>
        <w:t>magnetic</w:t>
      </w:r>
      <w:r w:rsidRPr="003141C0">
        <w:rPr>
          <w:rFonts w:ascii="Arial" w:hAnsi="Arial" w:cs="Arial"/>
          <w:color w:val="000000" w:themeColor="text1"/>
          <w:spacing w:val="13"/>
        </w:rPr>
        <w:t xml:space="preserve"> </w:t>
      </w:r>
      <w:r w:rsidRPr="003141C0">
        <w:rPr>
          <w:rFonts w:ascii="Arial" w:hAnsi="Arial" w:cs="Arial"/>
          <w:color w:val="000000" w:themeColor="text1"/>
        </w:rPr>
        <w:t>field</w:t>
      </w:r>
      <w:r w:rsidRPr="003141C0">
        <w:rPr>
          <w:rFonts w:ascii="Arial" w:hAnsi="Arial" w:cs="Arial"/>
          <w:color w:val="000000" w:themeColor="text1"/>
          <w:spacing w:val="14"/>
        </w:rPr>
        <w:t xml:space="preserve"> </w:t>
      </w:r>
      <w:r w:rsidRPr="003141C0">
        <w:rPr>
          <w:rFonts w:ascii="Arial" w:hAnsi="Arial" w:cs="Arial"/>
          <w:color w:val="000000" w:themeColor="text1"/>
        </w:rPr>
        <w:t>exposure.</w:t>
      </w:r>
    </w:p>
    <w:p w14:paraId="0B83ECEA" w14:textId="0E8434C4" w:rsidR="00DA505E" w:rsidRPr="003141C0" w:rsidRDefault="00DA505E" w:rsidP="0002033E">
      <w:pPr>
        <w:tabs>
          <w:tab w:val="left" w:pos="900"/>
        </w:tabs>
        <w:spacing w:before="139" w:line="216" w:lineRule="auto"/>
        <w:ind w:left="720" w:right="813"/>
        <w:jc w:val="both"/>
        <w:rPr>
          <w:rFonts w:ascii="Arial" w:hAnsi="Arial" w:cs="Arial"/>
          <w:color w:val="000000" w:themeColor="text1"/>
        </w:rPr>
      </w:pPr>
      <w:r w:rsidRPr="003141C0">
        <w:rPr>
          <w:rFonts w:ascii="Arial" w:hAnsi="Arial" w:cs="Arial"/>
          <w:color w:val="000000" w:themeColor="text1"/>
        </w:rPr>
        <w:t xml:space="preserve">IARC found “inadequate evidence” for the carcinogenicity of </w:t>
      </w:r>
      <w:proofErr w:type="gramStart"/>
      <w:r w:rsidRPr="003141C0">
        <w:rPr>
          <w:rFonts w:ascii="Arial" w:hAnsi="Arial" w:cs="Arial"/>
          <w:color w:val="000000" w:themeColor="text1"/>
        </w:rPr>
        <w:t>EMF’s</w:t>
      </w:r>
      <w:proofErr w:type="gramEnd"/>
      <w:r w:rsidRPr="003141C0">
        <w:rPr>
          <w:rFonts w:ascii="Arial" w:hAnsi="Arial" w:cs="Arial"/>
          <w:color w:val="000000" w:themeColor="text1"/>
        </w:rPr>
        <w:t xml:space="preserve"> in humans.</w:t>
      </w:r>
    </w:p>
    <w:p w14:paraId="3E536826" w14:textId="02E47D7C" w:rsidR="4D558F63" w:rsidRPr="003141C0" w:rsidRDefault="00484741" w:rsidP="00E00200">
      <w:pPr>
        <w:tabs>
          <w:tab w:val="left" w:pos="900"/>
        </w:tabs>
        <w:spacing w:line="216" w:lineRule="auto"/>
        <w:ind w:left="720" w:right="752"/>
        <w:rPr>
          <w:rFonts w:ascii="Arial" w:hAnsi="Arial" w:cs="Arial"/>
          <w:color w:val="000000" w:themeColor="text1"/>
        </w:rPr>
      </w:pPr>
      <w:r w:rsidRPr="003141C0">
        <w:rPr>
          <w:rFonts w:ascii="Arial" w:hAnsi="Arial" w:cs="Arial"/>
          <w:color w:val="000000" w:themeColor="text1"/>
        </w:rPr>
        <w:t xml:space="preserve">An EMF report </w:t>
      </w:r>
      <w:r w:rsidRPr="003141C0">
        <w:rPr>
          <w:rFonts w:ascii="Arial" w:hAnsi="Arial" w:cs="Arial"/>
          <w:color w:val="000000" w:themeColor="text1"/>
          <w:spacing w:val="-3"/>
        </w:rPr>
        <w:t xml:space="preserve">completed </w:t>
      </w:r>
      <w:r w:rsidRPr="003141C0">
        <w:rPr>
          <w:rFonts w:ascii="Arial" w:hAnsi="Arial" w:cs="Arial"/>
          <w:color w:val="000000" w:themeColor="text1"/>
        </w:rPr>
        <w:t xml:space="preserve">by the </w:t>
      </w:r>
      <w:r w:rsidRPr="003141C0">
        <w:rPr>
          <w:rFonts w:ascii="Arial" w:hAnsi="Arial" w:cs="Arial"/>
          <w:color w:val="000000" w:themeColor="text1"/>
          <w:spacing w:val="-3"/>
        </w:rPr>
        <w:t xml:space="preserve">National Institute </w:t>
      </w:r>
      <w:r w:rsidRPr="003141C0">
        <w:rPr>
          <w:rFonts w:ascii="Arial" w:hAnsi="Arial" w:cs="Arial"/>
          <w:color w:val="000000" w:themeColor="text1"/>
        </w:rPr>
        <w:t xml:space="preserve">of </w:t>
      </w:r>
      <w:r w:rsidRPr="003141C0">
        <w:rPr>
          <w:rFonts w:ascii="Arial" w:hAnsi="Arial" w:cs="Arial"/>
          <w:color w:val="000000" w:themeColor="text1"/>
          <w:spacing w:val="-3"/>
        </w:rPr>
        <w:t xml:space="preserve">Environmental Health Sciences </w:t>
      </w:r>
      <w:r w:rsidRPr="003141C0">
        <w:rPr>
          <w:rFonts w:ascii="Arial" w:hAnsi="Arial" w:cs="Arial"/>
          <w:color w:val="000000" w:themeColor="text1"/>
        </w:rPr>
        <w:t xml:space="preserve">to the </w:t>
      </w:r>
      <w:r w:rsidRPr="003141C0">
        <w:rPr>
          <w:rFonts w:ascii="Arial" w:hAnsi="Arial" w:cs="Arial"/>
          <w:color w:val="000000" w:themeColor="text1"/>
          <w:spacing w:val="-3"/>
        </w:rPr>
        <w:t xml:space="preserve">U.S. Congress states: </w:t>
      </w:r>
      <w:r w:rsidRPr="003141C0">
        <w:rPr>
          <w:rFonts w:ascii="Arial" w:hAnsi="Arial" w:cs="Arial"/>
          <w:color w:val="000000" w:themeColor="text1"/>
        </w:rPr>
        <w:t xml:space="preserve">“The </w:t>
      </w:r>
      <w:r w:rsidRPr="003141C0">
        <w:rPr>
          <w:rFonts w:ascii="Arial" w:hAnsi="Arial" w:cs="Arial"/>
          <w:color w:val="000000" w:themeColor="text1"/>
          <w:spacing w:val="-3"/>
        </w:rPr>
        <w:t xml:space="preserve">lack of connection between </w:t>
      </w:r>
      <w:r w:rsidRPr="003141C0">
        <w:rPr>
          <w:rFonts w:ascii="Arial" w:hAnsi="Arial" w:cs="Arial"/>
          <w:color w:val="000000" w:themeColor="text1"/>
        </w:rPr>
        <w:t xml:space="preserve">the </w:t>
      </w:r>
      <w:r w:rsidRPr="003141C0">
        <w:rPr>
          <w:rFonts w:ascii="Arial" w:hAnsi="Arial" w:cs="Arial"/>
          <w:color w:val="000000" w:themeColor="text1"/>
          <w:spacing w:val="-3"/>
        </w:rPr>
        <w:t xml:space="preserve">human data </w:t>
      </w:r>
      <w:r w:rsidRPr="003141C0">
        <w:rPr>
          <w:rFonts w:ascii="Arial" w:hAnsi="Arial" w:cs="Arial"/>
          <w:color w:val="000000" w:themeColor="text1"/>
        </w:rPr>
        <w:t xml:space="preserve">and the </w:t>
      </w:r>
      <w:r w:rsidRPr="003141C0">
        <w:rPr>
          <w:rFonts w:ascii="Arial" w:hAnsi="Arial" w:cs="Arial"/>
          <w:color w:val="000000" w:themeColor="text1"/>
          <w:spacing w:val="-3"/>
        </w:rPr>
        <w:t xml:space="preserve">experimental data (animal </w:t>
      </w:r>
      <w:r w:rsidRPr="003141C0">
        <w:rPr>
          <w:rFonts w:ascii="Arial" w:hAnsi="Arial" w:cs="Arial"/>
          <w:color w:val="000000" w:themeColor="text1"/>
        </w:rPr>
        <w:t xml:space="preserve">and </w:t>
      </w:r>
      <w:r w:rsidRPr="003141C0">
        <w:rPr>
          <w:rFonts w:ascii="Arial" w:hAnsi="Arial" w:cs="Arial"/>
          <w:color w:val="000000" w:themeColor="text1"/>
          <w:spacing w:val="-3"/>
        </w:rPr>
        <w:t xml:space="preserve">mechanistic) severely complicates </w:t>
      </w:r>
      <w:r w:rsidRPr="003141C0">
        <w:rPr>
          <w:rFonts w:ascii="Arial" w:hAnsi="Arial" w:cs="Arial"/>
          <w:color w:val="000000" w:themeColor="text1"/>
        </w:rPr>
        <w:t xml:space="preserve">the </w:t>
      </w:r>
      <w:r w:rsidRPr="003141C0">
        <w:rPr>
          <w:rFonts w:ascii="Arial" w:hAnsi="Arial" w:cs="Arial"/>
          <w:color w:val="000000" w:themeColor="text1"/>
          <w:spacing w:val="-3"/>
        </w:rPr>
        <w:t xml:space="preserve">interpretation </w:t>
      </w:r>
      <w:r w:rsidRPr="003141C0">
        <w:rPr>
          <w:rFonts w:ascii="Arial" w:hAnsi="Arial" w:cs="Arial"/>
          <w:color w:val="000000" w:themeColor="text1"/>
        </w:rPr>
        <w:t xml:space="preserve">of </w:t>
      </w:r>
      <w:r w:rsidRPr="003141C0">
        <w:rPr>
          <w:rFonts w:ascii="Arial" w:hAnsi="Arial" w:cs="Arial"/>
          <w:color w:val="000000" w:themeColor="text1"/>
          <w:spacing w:val="-3"/>
        </w:rPr>
        <w:t xml:space="preserve">these results.” </w:t>
      </w:r>
    </w:p>
    <w:p w14:paraId="192327DF" w14:textId="77777777" w:rsidR="00E00200" w:rsidRPr="003141C0" w:rsidRDefault="00E00200" w:rsidP="001C4B87">
      <w:pPr>
        <w:spacing w:before="1"/>
        <w:ind w:left="720"/>
        <w:rPr>
          <w:rFonts w:ascii="Arial" w:hAnsi="Arial" w:cs="Arial"/>
          <w:b/>
          <w:color w:val="000000" w:themeColor="text1"/>
        </w:rPr>
      </w:pPr>
    </w:p>
    <w:p w14:paraId="0DE2A54D" w14:textId="5D441D41" w:rsidR="000E4719" w:rsidRPr="003141C0" w:rsidRDefault="00217227" w:rsidP="001C4B87">
      <w:pPr>
        <w:spacing w:before="1"/>
        <w:ind w:left="720"/>
        <w:rPr>
          <w:rFonts w:ascii="Arial" w:hAnsi="Arial" w:cs="Arial"/>
          <w:b/>
          <w:color w:val="000000" w:themeColor="text1"/>
        </w:rPr>
      </w:pPr>
      <w:r w:rsidRPr="003141C0">
        <w:rPr>
          <w:rFonts w:ascii="Arial" w:hAnsi="Arial" w:cs="Arial"/>
          <w:b/>
          <w:color w:val="000000" w:themeColor="text1"/>
        </w:rPr>
        <w:t>Recognized Guidelines</w:t>
      </w:r>
    </w:p>
    <w:p w14:paraId="0E732709" w14:textId="21590F25" w:rsidR="4D558F63" w:rsidRPr="003141C0" w:rsidRDefault="00217227" w:rsidP="002862D5">
      <w:pPr>
        <w:pStyle w:val="BodyText"/>
        <w:spacing w:before="89"/>
        <w:ind w:left="720" w:right="1085"/>
        <w:rPr>
          <w:rFonts w:ascii="Arial" w:hAnsi="Arial" w:cs="Arial"/>
          <w:color w:val="000000" w:themeColor="text1"/>
          <w:sz w:val="22"/>
          <w:szCs w:val="22"/>
        </w:rPr>
      </w:pPr>
      <w:r w:rsidRPr="003141C0">
        <w:rPr>
          <w:rFonts w:ascii="Arial" w:hAnsi="Arial" w:cs="Arial"/>
          <w:color w:val="000000" w:themeColor="text1"/>
          <w:sz w:val="22"/>
          <w:szCs w:val="22"/>
        </w:rPr>
        <w:t>The International Commission on Non-Ionizing Radiation Protection (ICNIRP) published the following statement “</w:t>
      </w:r>
      <w:r w:rsidR="00552A75" w:rsidRPr="003141C0">
        <w:rPr>
          <w:rFonts w:ascii="Arial" w:hAnsi="Arial" w:cs="Arial"/>
          <w:color w:val="000000" w:themeColor="text1"/>
          <w:sz w:val="22"/>
          <w:szCs w:val="22"/>
        </w:rPr>
        <w:t xml:space="preserve">the currently existing scientific evidence does not lead to the conclusion that prolonged exposure to </w:t>
      </w:r>
      <w:r w:rsidR="008576FC" w:rsidRPr="003141C0">
        <w:rPr>
          <w:rFonts w:ascii="Arial" w:hAnsi="Arial" w:cs="Arial"/>
          <w:color w:val="000000" w:themeColor="text1"/>
          <w:sz w:val="22"/>
          <w:szCs w:val="22"/>
        </w:rPr>
        <w:t>Low Frequency (</w:t>
      </w:r>
      <w:r w:rsidR="00552A75" w:rsidRPr="003141C0">
        <w:rPr>
          <w:rFonts w:ascii="Arial" w:hAnsi="Arial" w:cs="Arial"/>
          <w:color w:val="000000" w:themeColor="text1"/>
          <w:sz w:val="22"/>
          <w:szCs w:val="22"/>
        </w:rPr>
        <w:t>LF</w:t>
      </w:r>
      <w:r w:rsidR="008576FC" w:rsidRPr="003141C0">
        <w:rPr>
          <w:rFonts w:ascii="Arial" w:hAnsi="Arial" w:cs="Arial"/>
          <w:color w:val="000000" w:themeColor="text1"/>
          <w:sz w:val="22"/>
          <w:szCs w:val="22"/>
        </w:rPr>
        <w:t>)</w:t>
      </w:r>
      <w:r w:rsidR="00552A75" w:rsidRPr="003141C0">
        <w:rPr>
          <w:rFonts w:ascii="Arial" w:hAnsi="Arial" w:cs="Arial"/>
          <w:color w:val="000000" w:themeColor="text1"/>
          <w:sz w:val="22"/>
          <w:szCs w:val="22"/>
        </w:rPr>
        <w:t xml:space="preserve"> is a cause of childhood leukemia. Evidence for cancer in adults from LF exposure is very weak. There is no substantial scientific evidence for an association between LF exposure and Parkinson’s disease, multiple sclerosis, developmental and reproductive effects, and cardiovascular diseases, while for Alzheimer´s disease and amyotrophic lateral sclerosis the evidence is inconclusive. Studies of symptoms, sleep quality</w:t>
      </w:r>
      <w:r w:rsidR="3AF88671" w:rsidRPr="003141C0">
        <w:rPr>
          <w:rFonts w:ascii="Arial" w:hAnsi="Arial" w:cs="Arial"/>
          <w:color w:val="000000" w:themeColor="text1"/>
          <w:sz w:val="22"/>
          <w:szCs w:val="22"/>
        </w:rPr>
        <w:t>, and cognitive</w:t>
      </w:r>
      <w:r w:rsidR="00552A75" w:rsidRPr="003141C0">
        <w:rPr>
          <w:rFonts w:ascii="Arial" w:hAnsi="Arial" w:cs="Arial"/>
          <w:color w:val="000000" w:themeColor="text1"/>
          <w:sz w:val="22"/>
          <w:szCs w:val="22"/>
        </w:rPr>
        <w:t xml:space="preserve"> function have not provided consistent evidence of an effect from this type of exposure.</w:t>
      </w:r>
    </w:p>
    <w:p w14:paraId="5FD7F03C" w14:textId="77777777" w:rsidR="003141C0" w:rsidRDefault="003141C0" w:rsidP="00E00200">
      <w:pPr>
        <w:pStyle w:val="BodyText"/>
        <w:spacing w:line="276" w:lineRule="auto"/>
        <w:ind w:left="720" w:right="1085"/>
        <w:rPr>
          <w:rFonts w:ascii="Arial" w:hAnsi="Arial" w:cs="Arial"/>
          <w:color w:val="000000" w:themeColor="text1"/>
          <w:sz w:val="22"/>
          <w:szCs w:val="22"/>
        </w:rPr>
      </w:pPr>
    </w:p>
    <w:p w14:paraId="02021496" w14:textId="06A41575" w:rsidR="006B1E48" w:rsidRPr="003141C0" w:rsidRDefault="00552A75" w:rsidP="00E00200">
      <w:pPr>
        <w:pStyle w:val="BodyText"/>
        <w:spacing w:line="276" w:lineRule="auto"/>
        <w:ind w:left="720" w:right="1085"/>
        <w:rPr>
          <w:rFonts w:ascii="Arial" w:hAnsi="Arial" w:cs="Arial"/>
          <w:color w:val="000000" w:themeColor="text1"/>
          <w:sz w:val="22"/>
          <w:szCs w:val="22"/>
        </w:rPr>
      </w:pPr>
      <w:r w:rsidRPr="003141C0">
        <w:rPr>
          <w:rFonts w:ascii="Arial" w:hAnsi="Arial" w:cs="Arial"/>
          <w:color w:val="000000" w:themeColor="text1"/>
          <w:sz w:val="22"/>
          <w:szCs w:val="22"/>
        </w:rPr>
        <w:t>Overall research has not shown to date that long-term low-level LF exposure has detrimental effects on</w:t>
      </w:r>
      <w:r w:rsidR="00D804F6" w:rsidRPr="003141C0">
        <w:rPr>
          <w:rFonts w:ascii="Arial" w:hAnsi="Arial" w:cs="Arial"/>
          <w:color w:val="000000" w:themeColor="text1"/>
          <w:sz w:val="22"/>
          <w:szCs w:val="22"/>
        </w:rPr>
        <w:t xml:space="preserve"> h</w:t>
      </w:r>
      <w:r w:rsidRPr="003141C0">
        <w:rPr>
          <w:rFonts w:ascii="Arial" w:hAnsi="Arial" w:cs="Arial"/>
          <w:color w:val="000000" w:themeColor="text1"/>
          <w:sz w:val="22"/>
          <w:szCs w:val="22"/>
        </w:rPr>
        <w:t>ealth.”</w:t>
      </w:r>
    </w:p>
    <w:p w14:paraId="5D2C19DF" w14:textId="77777777" w:rsidR="003141C0" w:rsidRPr="003141C0" w:rsidRDefault="003141C0" w:rsidP="00E00200">
      <w:pPr>
        <w:pStyle w:val="BodyText"/>
        <w:spacing w:line="276" w:lineRule="auto"/>
        <w:ind w:left="720" w:right="1085"/>
        <w:rPr>
          <w:rFonts w:ascii="Arial" w:hAnsi="Arial" w:cs="Arial"/>
          <w:color w:val="000000" w:themeColor="text1"/>
          <w:sz w:val="22"/>
          <w:szCs w:val="22"/>
        </w:rPr>
      </w:pPr>
    </w:p>
    <w:p w14:paraId="6B4AE448" w14:textId="77777777" w:rsidR="003141C0" w:rsidRPr="003141C0" w:rsidRDefault="003141C0" w:rsidP="00E00200">
      <w:pPr>
        <w:pStyle w:val="BodyText"/>
        <w:ind w:left="720" w:right="1085"/>
        <w:rPr>
          <w:rFonts w:ascii="Arial" w:hAnsi="Arial" w:cs="Arial"/>
          <w:color w:val="000000" w:themeColor="text1"/>
          <w:sz w:val="22"/>
          <w:szCs w:val="22"/>
        </w:rPr>
      </w:pPr>
    </w:p>
    <w:p w14:paraId="1A0DB886" w14:textId="77777777" w:rsidR="003141C0" w:rsidRPr="003141C0" w:rsidRDefault="003141C0" w:rsidP="00E00200">
      <w:pPr>
        <w:pStyle w:val="BodyText"/>
        <w:ind w:left="720" w:right="1085"/>
        <w:rPr>
          <w:rFonts w:ascii="Arial" w:hAnsi="Arial" w:cs="Arial"/>
          <w:color w:val="000000" w:themeColor="text1"/>
          <w:sz w:val="22"/>
          <w:szCs w:val="22"/>
        </w:rPr>
      </w:pPr>
    </w:p>
    <w:p w14:paraId="32208681" w14:textId="77777777" w:rsidR="003141C0" w:rsidRPr="003141C0" w:rsidRDefault="003141C0" w:rsidP="00E00200">
      <w:pPr>
        <w:pStyle w:val="BodyText"/>
        <w:ind w:left="720" w:right="1085"/>
        <w:rPr>
          <w:rFonts w:ascii="Arial" w:hAnsi="Arial" w:cs="Arial"/>
          <w:color w:val="000000" w:themeColor="text1"/>
          <w:sz w:val="22"/>
          <w:szCs w:val="22"/>
        </w:rPr>
      </w:pPr>
    </w:p>
    <w:p w14:paraId="14BF1B98" w14:textId="77777777" w:rsidR="003141C0" w:rsidRPr="003141C0" w:rsidRDefault="003141C0" w:rsidP="00E00200">
      <w:pPr>
        <w:pStyle w:val="BodyText"/>
        <w:ind w:left="720" w:right="1085"/>
        <w:rPr>
          <w:rFonts w:ascii="Arial" w:hAnsi="Arial" w:cs="Arial"/>
          <w:color w:val="000000" w:themeColor="text1"/>
          <w:sz w:val="22"/>
          <w:szCs w:val="22"/>
        </w:rPr>
      </w:pPr>
    </w:p>
    <w:p w14:paraId="3FAF3405" w14:textId="77777777" w:rsidR="003141C0" w:rsidRPr="003141C0" w:rsidRDefault="003141C0" w:rsidP="00E00200">
      <w:pPr>
        <w:pStyle w:val="BodyText"/>
        <w:ind w:left="720" w:right="1085"/>
        <w:rPr>
          <w:rFonts w:ascii="Arial" w:hAnsi="Arial" w:cs="Arial"/>
          <w:color w:val="000000" w:themeColor="text1"/>
          <w:sz w:val="22"/>
          <w:szCs w:val="22"/>
        </w:rPr>
      </w:pPr>
    </w:p>
    <w:p w14:paraId="7B949D83" w14:textId="02924008" w:rsidR="005B4C51" w:rsidRPr="003141C0" w:rsidRDefault="009C0D81" w:rsidP="00E00200">
      <w:pPr>
        <w:pStyle w:val="BodyText"/>
        <w:ind w:left="720" w:right="1085"/>
        <w:rPr>
          <w:rFonts w:ascii="Arial" w:hAnsi="Arial" w:cs="Arial"/>
          <w:color w:val="000000" w:themeColor="text1"/>
          <w:sz w:val="22"/>
          <w:szCs w:val="22"/>
        </w:rPr>
      </w:pPr>
      <w:r w:rsidRPr="003141C0">
        <w:rPr>
          <w:rFonts w:ascii="Arial" w:hAnsi="Arial" w:cs="Arial"/>
          <w:color w:val="000000" w:themeColor="text1"/>
          <w:sz w:val="22"/>
          <w:szCs w:val="22"/>
        </w:rPr>
        <w:t xml:space="preserve">The ICNIRP reference limits for electric field strength are 8.33 kV/m for occupational exposure and 4.16 kV/m for </w:t>
      </w:r>
      <w:r w:rsidR="007511BC" w:rsidRPr="003141C0">
        <w:rPr>
          <w:rFonts w:ascii="Arial" w:hAnsi="Arial" w:cs="Arial"/>
          <w:color w:val="000000" w:themeColor="text1"/>
          <w:sz w:val="22"/>
          <w:szCs w:val="22"/>
        </w:rPr>
        <w:t>public</w:t>
      </w:r>
      <w:r w:rsidRPr="003141C0">
        <w:rPr>
          <w:rFonts w:ascii="Arial" w:hAnsi="Arial" w:cs="Arial"/>
          <w:color w:val="000000" w:themeColor="text1"/>
          <w:sz w:val="22"/>
          <w:szCs w:val="22"/>
        </w:rPr>
        <w:t xml:space="preserve"> exposure. </w:t>
      </w:r>
    </w:p>
    <w:p w14:paraId="4E50C16D" w14:textId="77777777" w:rsidR="003141C0" w:rsidRPr="003141C0" w:rsidRDefault="003141C0" w:rsidP="00E00200">
      <w:pPr>
        <w:pStyle w:val="BodyText"/>
        <w:ind w:left="720" w:right="1085"/>
        <w:rPr>
          <w:rFonts w:ascii="Arial" w:hAnsi="Arial" w:cs="Arial"/>
          <w:color w:val="000000" w:themeColor="text1"/>
          <w:sz w:val="22"/>
          <w:szCs w:val="22"/>
        </w:rPr>
      </w:pPr>
    </w:p>
    <w:p w14:paraId="3D7D7210" w14:textId="3170C560" w:rsidR="00397A58" w:rsidRPr="003141C0" w:rsidRDefault="009C0D81" w:rsidP="00E00200">
      <w:pPr>
        <w:pStyle w:val="BodyText"/>
        <w:ind w:left="720" w:right="1085"/>
        <w:rPr>
          <w:rFonts w:ascii="Arial" w:hAnsi="Arial" w:cs="Arial"/>
          <w:color w:val="000000" w:themeColor="text1"/>
          <w:sz w:val="22"/>
          <w:szCs w:val="22"/>
        </w:rPr>
      </w:pPr>
      <w:r w:rsidRPr="003141C0">
        <w:rPr>
          <w:rFonts w:ascii="Arial" w:hAnsi="Arial" w:cs="Arial"/>
          <w:color w:val="000000" w:themeColor="text1"/>
          <w:sz w:val="22"/>
          <w:szCs w:val="22"/>
        </w:rPr>
        <w:t xml:space="preserve">IEEE C95.6-2002 provides maximum permissible exposure (MPE) levels of 20 kV/m in a controlled environment, 5 kV/m for the </w:t>
      </w:r>
      <w:proofErr w:type="gramStart"/>
      <w:r w:rsidRPr="003141C0">
        <w:rPr>
          <w:rFonts w:ascii="Arial" w:hAnsi="Arial" w:cs="Arial"/>
          <w:color w:val="000000" w:themeColor="text1"/>
          <w:sz w:val="22"/>
          <w:szCs w:val="22"/>
        </w:rPr>
        <w:t>general public</w:t>
      </w:r>
      <w:proofErr w:type="gramEnd"/>
      <w:r w:rsidRPr="003141C0">
        <w:rPr>
          <w:rFonts w:ascii="Arial" w:hAnsi="Arial" w:cs="Arial"/>
          <w:color w:val="000000" w:themeColor="text1"/>
          <w:sz w:val="22"/>
          <w:szCs w:val="22"/>
        </w:rPr>
        <w:t xml:space="preserve"> (edge of ROW), and 10 kV/m within power line ROW under normal load conditions. </w:t>
      </w:r>
    </w:p>
    <w:p w14:paraId="0E66E997" w14:textId="77777777" w:rsidR="003141C0" w:rsidRPr="003141C0" w:rsidRDefault="003141C0" w:rsidP="00E00200">
      <w:pPr>
        <w:pStyle w:val="BodyText"/>
        <w:ind w:left="720" w:right="1085"/>
        <w:rPr>
          <w:rFonts w:ascii="Arial" w:hAnsi="Arial" w:cs="Arial"/>
          <w:color w:val="000000" w:themeColor="text1"/>
          <w:sz w:val="22"/>
          <w:szCs w:val="22"/>
        </w:rPr>
      </w:pPr>
    </w:p>
    <w:p w14:paraId="294C4366" w14:textId="0369D6ED" w:rsidR="00D829BD" w:rsidRPr="003141C0" w:rsidRDefault="009C0D81" w:rsidP="00E00200">
      <w:pPr>
        <w:pStyle w:val="BodyText"/>
        <w:ind w:left="720" w:right="1085"/>
        <w:rPr>
          <w:rFonts w:ascii="Arial" w:hAnsi="Arial" w:cs="Arial"/>
          <w:color w:val="000000" w:themeColor="text1"/>
          <w:sz w:val="22"/>
          <w:szCs w:val="22"/>
        </w:rPr>
      </w:pPr>
      <w:r w:rsidRPr="003141C0">
        <w:rPr>
          <w:rFonts w:ascii="Arial" w:hAnsi="Arial" w:cs="Arial"/>
          <w:color w:val="000000" w:themeColor="text1"/>
          <w:sz w:val="22"/>
          <w:szCs w:val="22"/>
        </w:rPr>
        <w:t xml:space="preserve">ICNIRP reference limits for magnetic fields are 10,000 </w:t>
      </w:r>
      <w:proofErr w:type="spellStart"/>
      <w:r w:rsidRPr="003141C0">
        <w:rPr>
          <w:rFonts w:ascii="Arial" w:hAnsi="Arial" w:cs="Arial"/>
          <w:color w:val="000000" w:themeColor="text1"/>
          <w:sz w:val="22"/>
          <w:szCs w:val="22"/>
        </w:rPr>
        <w:t>mG</w:t>
      </w:r>
      <w:proofErr w:type="spellEnd"/>
      <w:r w:rsidRPr="003141C0">
        <w:rPr>
          <w:rFonts w:ascii="Arial" w:hAnsi="Arial" w:cs="Arial"/>
          <w:color w:val="000000" w:themeColor="text1"/>
          <w:sz w:val="22"/>
          <w:szCs w:val="22"/>
        </w:rPr>
        <w:t xml:space="preserve"> for occupational exposure and 2,000 </w:t>
      </w:r>
      <w:proofErr w:type="spellStart"/>
      <w:r w:rsidRPr="003141C0">
        <w:rPr>
          <w:rFonts w:ascii="Arial" w:hAnsi="Arial" w:cs="Arial"/>
          <w:color w:val="000000" w:themeColor="text1"/>
          <w:sz w:val="22"/>
          <w:szCs w:val="22"/>
        </w:rPr>
        <w:t>mG</w:t>
      </w:r>
      <w:proofErr w:type="spellEnd"/>
      <w:r w:rsidRPr="003141C0">
        <w:rPr>
          <w:rFonts w:ascii="Arial" w:hAnsi="Arial" w:cs="Arial"/>
          <w:color w:val="000000" w:themeColor="text1"/>
          <w:sz w:val="22"/>
          <w:szCs w:val="22"/>
        </w:rPr>
        <w:t xml:space="preserve"> for </w:t>
      </w:r>
      <w:proofErr w:type="gramStart"/>
      <w:r w:rsidRPr="003141C0">
        <w:rPr>
          <w:rFonts w:ascii="Arial" w:hAnsi="Arial" w:cs="Arial"/>
          <w:color w:val="000000" w:themeColor="text1"/>
          <w:sz w:val="22"/>
          <w:szCs w:val="22"/>
        </w:rPr>
        <w:t>general public</w:t>
      </w:r>
      <w:proofErr w:type="gramEnd"/>
      <w:r w:rsidRPr="003141C0">
        <w:rPr>
          <w:rFonts w:ascii="Arial" w:hAnsi="Arial" w:cs="Arial"/>
          <w:color w:val="000000" w:themeColor="text1"/>
          <w:sz w:val="22"/>
          <w:szCs w:val="22"/>
        </w:rPr>
        <w:t xml:space="preserve"> exposure. </w:t>
      </w:r>
    </w:p>
    <w:p w14:paraId="6493567D" w14:textId="77777777" w:rsidR="003141C0" w:rsidRPr="003141C0" w:rsidRDefault="003141C0" w:rsidP="00E00200">
      <w:pPr>
        <w:pStyle w:val="BodyText"/>
        <w:ind w:left="720" w:right="1085"/>
        <w:rPr>
          <w:rFonts w:ascii="Arial" w:hAnsi="Arial" w:cs="Arial"/>
          <w:color w:val="000000" w:themeColor="text1"/>
          <w:sz w:val="22"/>
          <w:szCs w:val="22"/>
        </w:rPr>
      </w:pPr>
    </w:p>
    <w:p w14:paraId="5C0244C5" w14:textId="0B194C5E" w:rsidR="009C0D81" w:rsidRPr="003141C0" w:rsidRDefault="009C0D81" w:rsidP="00E00200">
      <w:pPr>
        <w:pStyle w:val="BodyText"/>
        <w:ind w:left="720" w:right="1085"/>
        <w:rPr>
          <w:rFonts w:ascii="Arial" w:hAnsi="Arial" w:cs="Arial"/>
          <w:color w:val="000000" w:themeColor="text1"/>
          <w:sz w:val="22"/>
          <w:szCs w:val="22"/>
        </w:rPr>
      </w:pPr>
      <w:r w:rsidRPr="003141C0">
        <w:rPr>
          <w:rFonts w:ascii="Arial" w:hAnsi="Arial" w:cs="Arial"/>
          <w:color w:val="000000" w:themeColor="text1"/>
          <w:sz w:val="22"/>
          <w:szCs w:val="22"/>
        </w:rPr>
        <w:t xml:space="preserve">IEEE C95.6-2002 provides maximum permissible exposure (MPE) magnetic field levels of 0.904 </w:t>
      </w:r>
      <w:proofErr w:type="spellStart"/>
      <w:r w:rsidRPr="003141C0">
        <w:rPr>
          <w:rFonts w:ascii="Arial" w:hAnsi="Arial" w:cs="Arial"/>
          <w:color w:val="000000" w:themeColor="text1"/>
          <w:sz w:val="22"/>
          <w:szCs w:val="22"/>
        </w:rPr>
        <w:t>mT</w:t>
      </w:r>
      <w:proofErr w:type="spellEnd"/>
      <w:r w:rsidRPr="003141C0">
        <w:rPr>
          <w:rFonts w:ascii="Arial" w:hAnsi="Arial" w:cs="Arial"/>
          <w:color w:val="000000" w:themeColor="text1"/>
          <w:sz w:val="22"/>
          <w:szCs w:val="22"/>
        </w:rPr>
        <w:t xml:space="preserve"> (9,040 </w:t>
      </w:r>
      <w:proofErr w:type="spellStart"/>
      <w:r w:rsidRPr="003141C0">
        <w:rPr>
          <w:rFonts w:ascii="Arial" w:hAnsi="Arial" w:cs="Arial"/>
          <w:color w:val="000000" w:themeColor="text1"/>
          <w:sz w:val="22"/>
          <w:szCs w:val="22"/>
        </w:rPr>
        <w:t>mG</w:t>
      </w:r>
      <w:proofErr w:type="spellEnd"/>
      <w:r w:rsidRPr="003141C0">
        <w:rPr>
          <w:rFonts w:ascii="Arial" w:hAnsi="Arial" w:cs="Arial"/>
          <w:color w:val="000000" w:themeColor="text1"/>
          <w:sz w:val="22"/>
          <w:szCs w:val="22"/>
        </w:rPr>
        <w:t xml:space="preserve">) for the </w:t>
      </w:r>
      <w:proofErr w:type="gramStart"/>
      <w:r w:rsidRPr="003141C0">
        <w:rPr>
          <w:rFonts w:ascii="Arial" w:hAnsi="Arial" w:cs="Arial"/>
          <w:color w:val="000000" w:themeColor="text1"/>
          <w:sz w:val="22"/>
          <w:szCs w:val="22"/>
        </w:rPr>
        <w:t>general public</w:t>
      </w:r>
      <w:proofErr w:type="gramEnd"/>
      <w:r w:rsidRPr="003141C0">
        <w:rPr>
          <w:rFonts w:ascii="Arial" w:hAnsi="Arial" w:cs="Arial"/>
          <w:color w:val="000000" w:themeColor="text1"/>
          <w:sz w:val="22"/>
          <w:szCs w:val="22"/>
        </w:rPr>
        <w:t xml:space="preserve">, and 2.71 </w:t>
      </w:r>
      <w:proofErr w:type="spellStart"/>
      <w:r w:rsidRPr="003141C0">
        <w:rPr>
          <w:rFonts w:ascii="Arial" w:hAnsi="Arial" w:cs="Arial"/>
          <w:color w:val="000000" w:themeColor="text1"/>
          <w:sz w:val="22"/>
          <w:szCs w:val="22"/>
        </w:rPr>
        <w:t>mT</w:t>
      </w:r>
      <w:proofErr w:type="spellEnd"/>
      <w:r w:rsidRPr="003141C0">
        <w:rPr>
          <w:rFonts w:ascii="Arial" w:hAnsi="Arial" w:cs="Arial"/>
          <w:color w:val="000000" w:themeColor="text1"/>
          <w:sz w:val="22"/>
          <w:szCs w:val="22"/>
        </w:rPr>
        <w:t xml:space="preserve"> (27,100 </w:t>
      </w:r>
      <w:proofErr w:type="spellStart"/>
      <w:r w:rsidRPr="003141C0">
        <w:rPr>
          <w:rFonts w:ascii="Arial" w:hAnsi="Arial" w:cs="Arial"/>
          <w:color w:val="000000" w:themeColor="text1"/>
          <w:sz w:val="22"/>
          <w:szCs w:val="22"/>
        </w:rPr>
        <w:t>mG</w:t>
      </w:r>
      <w:proofErr w:type="spellEnd"/>
      <w:r w:rsidRPr="003141C0">
        <w:rPr>
          <w:rFonts w:ascii="Arial" w:hAnsi="Arial" w:cs="Arial"/>
          <w:color w:val="000000" w:themeColor="text1"/>
          <w:sz w:val="22"/>
          <w:szCs w:val="22"/>
        </w:rPr>
        <w:t>) in a controlled environment.</w:t>
      </w:r>
    </w:p>
    <w:p w14:paraId="0DE2A560" w14:textId="77777777" w:rsidR="000E4719" w:rsidRPr="003141C0" w:rsidRDefault="000E4719">
      <w:pPr>
        <w:pStyle w:val="BodyText"/>
        <w:rPr>
          <w:rFonts w:ascii="Arial" w:hAnsi="Arial" w:cs="Arial"/>
          <w:color w:val="000000" w:themeColor="text1"/>
          <w:sz w:val="22"/>
          <w:szCs w:val="22"/>
        </w:rPr>
      </w:pPr>
    </w:p>
    <w:p w14:paraId="1B7ADE56" w14:textId="77777777" w:rsidR="008471AB" w:rsidRPr="003141C0" w:rsidRDefault="008471AB" w:rsidP="00ED400E">
      <w:pPr>
        <w:spacing w:before="1"/>
        <w:ind w:left="720"/>
        <w:rPr>
          <w:rFonts w:ascii="Arial" w:hAnsi="Arial" w:cs="Arial"/>
          <w:b/>
          <w:color w:val="000000" w:themeColor="text1"/>
        </w:rPr>
      </w:pPr>
    </w:p>
    <w:p w14:paraId="0DE2A564" w14:textId="53B05A8A" w:rsidR="000E4719" w:rsidRPr="003141C0" w:rsidRDefault="00484741" w:rsidP="00ED400E">
      <w:pPr>
        <w:spacing w:before="1"/>
        <w:ind w:left="720"/>
        <w:rPr>
          <w:rFonts w:ascii="Arial" w:hAnsi="Arial" w:cs="Arial"/>
          <w:b/>
          <w:color w:val="000000" w:themeColor="text1"/>
        </w:rPr>
      </w:pPr>
      <w:r w:rsidRPr="003141C0">
        <w:rPr>
          <w:rFonts w:ascii="Arial" w:hAnsi="Arial" w:cs="Arial"/>
          <w:b/>
          <w:color w:val="000000" w:themeColor="text1"/>
        </w:rPr>
        <w:t>Electromagnetic Hypersensitivity (EHS)</w:t>
      </w:r>
    </w:p>
    <w:p w14:paraId="6E8A55AB" w14:textId="77777777" w:rsidR="003141C0" w:rsidRPr="003141C0" w:rsidRDefault="00484741" w:rsidP="00E00200">
      <w:pPr>
        <w:pStyle w:val="BodyText"/>
        <w:spacing w:before="99"/>
        <w:ind w:left="720" w:right="1163"/>
        <w:rPr>
          <w:rFonts w:ascii="Arial" w:hAnsi="Arial" w:cs="Arial"/>
          <w:color w:val="000000" w:themeColor="text1"/>
          <w:spacing w:val="-3"/>
          <w:w w:val="105"/>
          <w:sz w:val="22"/>
          <w:szCs w:val="22"/>
        </w:rPr>
      </w:pPr>
      <w:r w:rsidRPr="003141C0">
        <w:rPr>
          <w:rFonts w:ascii="Arial" w:hAnsi="Arial" w:cs="Arial"/>
          <w:color w:val="000000" w:themeColor="text1"/>
          <w:spacing w:val="-3"/>
          <w:w w:val="105"/>
          <w:sz w:val="22"/>
          <w:szCs w:val="22"/>
        </w:rPr>
        <w:t xml:space="preserve">Some individuals experience a wide range of nonspecific symptoms such as headaches and sleep disturbance that can be debilitating, which they ascribe to EMF exposure. Further, some of these individuals believe they can sense the presence of high fields that trigger their symptoms. The consensus of </w:t>
      </w:r>
      <w:r w:rsidR="003B21E1" w:rsidRPr="003141C0">
        <w:rPr>
          <w:rFonts w:ascii="Arial" w:hAnsi="Arial" w:cs="Arial"/>
          <w:color w:val="000000" w:themeColor="text1"/>
          <w:spacing w:val="-3"/>
          <w:w w:val="105"/>
          <w:sz w:val="22"/>
          <w:szCs w:val="22"/>
        </w:rPr>
        <w:t>the scientific</w:t>
      </w:r>
      <w:r w:rsidRPr="003141C0">
        <w:rPr>
          <w:rFonts w:ascii="Arial" w:hAnsi="Arial" w:cs="Arial"/>
          <w:color w:val="000000" w:themeColor="text1"/>
          <w:spacing w:val="-3"/>
          <w:w w:val="105"/>
          <w:sz w:val="22"/>
          <w:szCs w:val="22"/>
        </w:rPr>
        <w:t xml:space="preserve"> community is that while some of </w:t>
      </w:r>
      <w:r w:rsidR="003B21E1" w:rsidRPr="003141C0">
        <w:rPr>
          <w:rFonts w:ascii="Arial" w:hAnsi="Arial" w:cs="Arial"/>
          <w:color w:val="000000" w:themeColor="text1"/>
          <w:spacing w:val="-3"/>
          <w:w w:val="105"/>
          <w:sz w:val="22"/>
          <w:szCs w:val="22"/>
        </w:rPr>
        <w:t>these individuals</w:t>
      </w:r>
      <w:r w:rsidRPr="003141C0">
        <w:rPr>
          <w:rFonts w:ascii="Arial" w:hAnsi="Arial" w:cs="Arial"/>
          <w:color w:val="000000" w:themeColor="text1"/>
          <w:spacing w:val="-3"/>
          <w:w w:val="105"/>
          <w:sz w:val="22"/>
          <w:szCs w:val="22"/>
        </w:rPr>
        <w:t xml:space="preserve"> clearly have health conditions and may be reacting to factors in their environment, their symptoms are not related to EMF. </w:t>
      </w:r>
    </w:p>
    <w:p w14:paraId="0DE2A566" w14:textId="4A81BF07" w:rsidR="000E4719" w:rsidRPr="003141C0" w:rsidRDefault="00484741" w:rsidP="00E00200">
      <w:pPr>
        <w:pStyle w:val="BodyText"/>
        <w:spacing w:before="99"/>
        <w:ind w:left="720" w:right="1163"/>
        <w:rPr>
          <w:rFonts w:ascii="Arial" w:hAnsi="Arial" w:cs="Arial"/>
          <w:color w:val="000000" w:themeColor="text1"/>
          <w:spacing w:val="-3"/>
          <w:w w:val="105"/>
          <w:sz w:val="22"/>
          <w:szCs w:val="22"/>
        </w:rPr>
      </w:pPr>
      <w:r w:rsidRPr="003141C0">
        <w:rPr>
          <w:rFonts w:ascii="Arial" w:hAnsi="Arial" w:cs="Arial"/>
          <w:color w:val="000000" w:themeColor="text1"/>
          <w:spacing w:val="-3"/>
          <w:w w:val="105"/>
          <w:sz w:val="22"/>
          <w:szCs w:val="22"/>
        </w:rPr>
        <w:t>This conclusion is based mostly on carefully conducted laboratory tests in which self-identified EHS individuals could not detect the presence of fields.</w:t>
      </w:r>
    </w:p>
    <w:p w14:paraId="2F746C8C" w14:textId="77777777" w:rsidR="00E00200" w:rsidRPr="003141C0" w:rsidRDefault="00E00200" w:rsidP="00ED400E">
      <w:pPr>
        <w:spacing w:before="1"/>
        <w:ind w:left="720"/>
        <w:rPr>
          <w:rFonts w:ascii="Arial" w:hAnsi="Arial" w:cs="Arial"/>
          <w:b/>
          <w:color w:val="000000" w:themeColor="text1"/>
        </w:rPr>
      </w:pPr>
    </w:p>
    <w:p w14:paraId="0DE2A567" w14:textId="627B4E37" w:rsidR="000E4719" w:rsidRPr="003141C0" w:rsidRDefault="00484741" w:rsidP="00ED400E">
      <w:pPr>
        <w:spacing w:before="1"/>
        <w:ind w:left="720"/>
        <w:rPr>
          <w:rFonts w:ascii="Arial" w:hAnsi="Arial" w:cs="Arial"/>
          <w:b/>
          <w:color w:val="000000" w:themeColor="text1"/>
        </w:rPr>
      </w:pPr>
      <w:r w:rsidRPr="003141C0">
        <w:rPr>
          <w:rFonts w:ascii="Arial" w:hAnsi="Arial" w:cs="Arial"/>
          <w:b/>
          <w:color w:val="000000" w:themeColor="text1"/>
        </w:rPr>
        <w:t>Implanted Devices</w:t>
      </w:r>
    </w:p>
    <w:p w14:paraId="0DE2A568" w14:textId="4D0AE673" w:rsidR="000E4719" w:rsidRPr="003141C0" w:rsidRDefault="00484741">
      <w:pPr>
        <w:pStyle w:val="BodyText"/>
        <w:spacing w:before="99" w:line="235" w:lineRule="auto"/>
        <w:ind w:left="720" w:right="1171"/>
        <w:rPr>
          <w:rFonts w:ascii="Arial" w:hAnsi="Arial" w:cs="Arial"/>
          <w:color w:val="000000" w:themeColor="text1"/>
          <w:sz w:val="22"/>
          <w:szCs w:val="22"/>
        </w:rPr>
      </w:pPr>
      <w:r w:rsidRPr="003141C0">
        <w:rPr>
          <w:rFonts w:ascii="Arial" w:hAnsi="Arial" w:cs="Arial"/>
          <w:color w:val="000000" w:themeColor="text1"/>
          <w:spacing w:val="-3"/>
          <w:w w:val="105"/>
          <w:sz w:val="22"/>
          <w:szCs w:val="22"/>
        </w:rPr>
        <w:t xml:space="preserve">Pacemakers and other medical devices: Cardiac pacemakers and defibrillators are the </w:t>
      </w:r>
      <w:proofErr w:type="gramStart"/>
      <w:r w:rsidRPr="003141C0">
        <w:rPr>
          <w:rFonts w:ascii="Arial" w:hAnsi="Arial" w:cs="Arial"/>
          <w:color w:val="000000" w:themeColor="text1"/>
          <w:spacing w:val="-3"/>
          <w:w w:val="105"/>
          <w:sz w:val="22"/>
          <w:szCs w:val="22"/>
        </w:rPr>
        <w:t>most commonly implanted</w:t>
      </w:r>
      <w:proofErr w:type="gramEnd"/>
      <w:r w:rsidRPr="003141C0">
        <w:rPr>
          <w:rFonts w:ascii="Arial" w:hAnsi="Arial" w:cs="Arial"/>
          <w:color w:val="000000" w:themeColor="text1"/>
          <w:spacing w:val="-3"/>
          <w:w w:val="105"/>
          <w:sz w:val="22"/>
          <w:szCs w:val="22"/>
        </w:rPr>
        <w:t xml:space="preserve"> medical devices, and research has indicated that they may be susceptible to interference under certain high field conditions.  The sensitivity varies by manufacturer, the </w:t>
      </w:r>
      <w:r w:rsidR="1513E710" w:rsidRPr="003141C0">
        <w:rPr>
          <w:rFonts w:ascii="Arial" w:hAnsi="Arial" w:cs="Arial"/>
          <w:color w:val="000000" w:themeColor="text1"/>
          <w:spacing w:val="-3"/>
          <w:w w:val="105"/>
          <w:sz w:val="22"/>
          <w:szCs w:val="22"/>
        </w:rPr>
        <w:t>design,</w:t>
      </w:r>
      <w:r w:rsidRPr="003141C0">
        <w:rPr>
          <w:rFonts w:ascii="Arial" w:hAnsi="Arial" w:cs="Arial"/>
          <w:color w:val="000000" w:themeColor="text1"/>
          <w:spacing w:val="-3"/>
          <w:w w:val="105"/>
          <w:sz w:val="22"/>
          <w:szCs w:val="22"/>
        </w:rPr>
        <w:t xml:space="preserve"> and how they are used by the patient. Metallic case shielding, </w:t>
      </w:r>
      <w:r w:rsidR="07017B07" w:rsidRPr="003141C0">
        <w:rPr>
          <w:rFonts w:ascii="Arial" w:hAnsi="Arial" w:cs="Arial"/>
          <w:color w:val="000000" w:themeColor="text1"/>
          <w:spacing w:val="-3"/>
          <w:w w:val="105"/>
          <w:sz w:val="22"/>
          <w:szCs w:val="22"/>
        </w:rPr>
        <w:t>filters,</w:t>
      </w:r>
      <w:r w:rsidRPr="003141C0">
        <w:rPr>
          <w:rFonts w:ascii="Arial" w:hAnsi="Arial" w:cs="Arial"/>
          <w:color w:val="000000" w:themeColor="text1"/>
          <w:spacing w:val="-3"/>
          <w:w w:val="105"/>
          <w:sz w:val="22"/>
          <w:szCs w:val="22"/>
        </w:rPr>
        <w:t xml:space="preserve"> and bipolar sensing have contributed to improved immunity to interference. International immunity standards call for implanted medical devices to maintain </w:t>
      </w:r>
      <w:r w:rsidR="460D1316" w:rsidRPr="003141C0">
        <w:rPr>
          <w:rFonts w:ascii="Arial" w:hAnsi="Arial" w:cs="Arial"/>
          <w:color w:val="000000" w:themeColor="text1"/>
          <w:spacing w:val="-3"/>
          <w:w w:val="105"/>
          <w:sz w:val="22"/>
          <w:szCs w:val="22"/>
        </w:rPr>
        <w:t>immunity</w:t>
      </w:r>
      <w:r w:rsidRPr="003141C0">
        <w:rPr>
          <w:rFonts w:ascii="Arial" w:hAnsi="Arial" w:cs="Arial"/>
          <w:color w:val="000000" w:themeColor="text1"/>
          <w:spacing w:val="-3"/>
          <w:w w:val="105"/>
          <w:sz w:val="22"/>
          <w:szCs w:val="22"/>
        </w:rPr>
        <w:t xml:space="preserve"> to power frequency magnetic fields of 1 </w:t>
      </w:r>
      <w:proofErr w:type="gramStart"/>
      <w:r w:rsidRPr="003141C0">
        <w:rPr>
          <w:rFonts w:ascii="Arial" w:hAnsi="Arial" w:cs="Arial"/>
          <w:color w:val="000000" w:themeColor="text1"/>
          <w:spacing w:val="-3"/>
          <w:w w:val="105"/>
          <w:sz w:val="22"/>
          <w:szCs w:val="22"/>
        </w:rPr>
        <w:t>gauss</w:t>
      </w:r>
      <w:proofErr w:type="gramEnd"/>
      <w:r w:rsidRPr="003141C0">
        <w:rPr>
          <w:rFonts w:ascii="Arial" w:hAnsi="Arial" w:cs="Arial"/>
          <w:color w:val="000000" w:themeColor="text1"/>
          <w:spacing w:val="-3"/>
          <w:w w:val="105"/>
          <w:sz w:val="22"/>
          <w:szCs w:val="22"/>
        </w:rPr>
        <w:t xml:space="preserve"> (1,000mG) and electric fields of 5 kV/m (5,000 V/m).</w:t>
      </w:r>
    </w:p>
    <w:p w14:paraId="0DE2A569" w14:textId="77777777" w:rsidR="000E4719" w:rsidRPr="003141C0" w:rsidRDefault="000E4719">
      <w:pPr>
        <w:pStyle w:val="BodyText"/>
        <w:spacing w:before="3"/>
        <w:rPr>
          <w:rFonts w:ascii="Arial" w:hAnsi="Arial" w:cs="Arial"/>
          <w:color w:val="000000" w:themeColor="text1"/>
          <w:spacing w:val="-3"/>
          <w:w w:val="105"/>
          <w:sz w:val="22"/>
          <w:szCs w:val="22"/>
        </w:rPr>
      </w:pPr>
    </w:p>
    <w:p w14:paraId="0DE2A56A" w14:textId="77777777" w:rsidR="000E4719" w:rsidRPr="003141C0" w:rsidRDefault="00484741" w:rsidP="00ED400E">
      <w:pPr>
        <w:spacing w:before="1"/>
        <w:ind w:left="720"/>
        <w:rPr>
          <w:rFonts w:ascii="Arial" w:hAnsi="Arial" w:cs="Arial"/>
          <w:b/>
          <w:color w:val="000000" w:themeColor="text1"/>
        </w:rPr>
      </w:pPr>
      <w:r w:rsidRPr="003141C0">
        <w:rPr>
          <w:rFonts w:ascii="Arial" w:hAnsi="Arial" w:cs="Arial"/>
          <w:b/>
          <w:color w:val="000000" w:themeColor="text1"/>
        </w:rPr>
        <w:t>Occupational Studies</w:t>
      </w:r>
    </w:p>
    <w:p w14:paraId="0DE2A56B" w14:textId="5699E85C" w:rsidR="000E4719" w:rsidRPr="003141C0" w:rsidRDefault="00484741">
      <w:pPr>
        <w:pStyle w:val="BodyText"/>
        <w:spacing w:before="99" w:line="235" w:lineRule="auto"/>
        <w:ind w:left="720" w:right="1163"/>
        <w:rPr>
          <w:rFonts w:ascii="Arial" w:hAnsi="Arial" w:cs="Arial"/>
          <w:color w:val="000000" w:themeColor="text1"/>
          <w:sz w:val="22"/>
          <w:szCs w:val="22"/>
        </w:rPr>
      </w:pPr>
      <w:r w:rsidRPr="003141C0">
        <w:rPr>
          <w:rFonts w:ascii="Arial" w:hAnsi="Arial" w:cs="Arial"/>
          <w:color w:val="000000" w:themeColor="text1"/>
          <w:spacing w:val="-3"/>
          <w:w w:val="105"/>
          <w:sz w:val="22"/>
          <w:szCs w:val="22"/>
        </w:rPr>
        <w:t>Studies of workers can offer a useful opportunity to examine environmental EMF exposure at higher levels than occur in residential settings. Many occupational studies of electrical workers and others exposed to higher magnetic fields have examined both cancer and other diseases. Overall, those studies do not support a link between magnetic field exposure and   any form of cancer or adverse effects.</w:t>
      </w:r>
      <w:r w:rsidR="6D3B633A" w:rsidRPr="003141C0">
        <w:rPr>
          <w:rFonts w:ascii="Arial" w:hAnsi="Arial" w:cs="Arial"/>
          <w:color w:val="000000" w:themeColor="text1"/>
          <w:spacing w:val="-3"/>
          <w:w w:val="105"/>
          <w:sz w:val="22"/>
          <w:szCs w:val="22"/>
        </w:rPr>
        <w:t xml:space="preserve"> The </w:t>
      </w:r>
      <w:r w:rsidR="4E2DDA81" w:rsidRPr="003141C0">
        <w:rPr>
          <w:rFonts w:ascii="Arial" w:hAnsi="Arial" w:cs="Arial"/>
          <w:color w:val="000000" w:themeColor="text1"/>
          <w:spacing w:val="-3"/>
          <w:w w:val="105"/>
          <w:sz w:val="22"/>
          <w:szCs w:val="22"/>
        </w:rPr>
        <w:t>graph below</w:t>
      </w:r>
      <w:r w:rsidR="6D3B633A" w:rsidRPr="003141C0">
        <w:rPr>
          <w:rFonts w:ascii="Arial" w:hAnsi="Arial" w:cs="Arial"/>
          <w:color w:val="000000" w:themeColor="text1"/>
          <w:spacing w:val="-3"/>
          <w:w w:val="105"/>
          <w:sz w:val="22"/>
          <w:szCs w:val="22"/>
        </w:rPr>
        <w:t xml:space="preserve"> shows the magnetic field strength comparisons between common household items to high voltage transmission lines. </w:t>
      </w:r>
    </w:p>
    <w:p w14:paraId="6CB75BF3" w14:textId="6E679D3E" w:rsidR="4D558F63" w:rsidRPr="003141C0" w:rsidRDefault="4D558F63" w:rsidP="4D558F63">
      <w:pPr>
        <w:pStyle w:val="BodyText"/>
        <w:spacing w:before="99" w:line="235" w:lineRule="auto"/>
        <w:ind w:left="720" w:right="1163"/>
        <w:rPr>
          <w:rFonts w:ascii="Arial" w:hAnsi="Arial" w:cs="Arial"/>
          <w:color w:val="000000" w:themeColor="text1"/>
          <w:sz w:val="22"/>
          <w:szCs w:val="22"/>
        </w:rPr>
      </w:pPr>
    </w:p>
    <w:p w14:paraId="46FD25A6" w14:textId="26E6CF11" w:rsidR="005B4C51" w:rsidRPr="003141C0" w:rsidRDefault="00E00200">
      <w:pPr>
        <w:pStyle w:val="BodyText"/>
        <w:spacing w:before="99" w:line="235" w:lineRule="auto"/>
        <w:ind w:left="720" w:right="1163"/>
        <w:rPr>
          <w:rFonts w:ascii="Arial" w:hAnsi="Arial" w:cs="Arial"/>
          <w:color w:val="000000" w:themeColor="text1"/>
          <w:sz w:val="22"/>
          <w:szCs w:val="22"/>
        </w:rPr>
      </w:pPr>
      <w:r w:rsidRPr="003141C0">
        <w:rPr>
          <w:rFonts w:ascii="Arial" w:hAnsi="Arial" w:cs="Arial"/>
          <w:noProof/>
          <w:color w:val="000000" w:themeColor="text1"/>
          <w:sz w:val="22"/>
          <w:szCs w:val="22"/>
        </w:rPr>
        <w:lastRenderedPageBreak/>
        <w:drawing>
          <wp:anchor distT="0" distB="0" distL="114300" distR="114300" simplePos="0" relativeHeight="251658240" behindDoc="1" locked="0" layoutInCell="1" allowOverlap="1" wp14:anchorId="513D215B" wp14:editId="236C38E9">
            <wp:simplePos x="0" y="0"/>
            <wp:positionH relativeFrom="column">
              <wp:posOffset>865632</wp:posOffset>
            </wp:positionH>
            <wp:positionV relativeFrom="paragraph">
              <wp:posOffset>65913</wp:posOffset>
            </wp:positionV>
            <wp:extent cx="5852160" cy="2651760"/>
            <wp:effectExtent l="0" t="0" r="15240" b="15240"/>
            <wp:wrapTight wrapText="bothSides">
              <wp:wrapPolygon edited="0">
                <wp:start x="0" y="0"/>
                <wp:lineTo x="0" y="21569"/>
                <wp:lineTo x="21586" y="21569"/>
                <wp:lineTo x="21586" y="0"/>
                <wp:lineTo x="0" y="0"/>
              </wp:wrapPolygon>
            </wp:wrapTight>
            <wp:docPr id="1514619018" name="Chart 1">
              <a:extLst xmlns:a="http://schemas.openxmlformats.org/drawingml/2006/main">
                <a:ext uri="{FF2B5EF4-FFF2-40B4-BE49-F238E27FC236}">
                  <a16:creationId xmlns:a16="http://schemas.microsoft.com/office/drawing/2014/main" id="{7DEE382F-99AC-0970-3F4E-85EF8945F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C9B85F1" w14:textId="1A0543C5" w:rsidR="005B4C51" w:rsidRPr="003141C0" w:rsidRDefault="005B4C51">
      <w:pPr>
        <w:pStyle w:val="BodyText"/>
        <w:spacing w:before="99" w:line="235" w:lineRule="auto"/>
        <w:ind w:left="720" w:right="1163"/>
        <w:rPr>
          <w:rFonts w:ascii="Arial" w:hAnsi="Arial" w:cs="Arial"/>
          <w:color w:val="000000" w:themeColor="text1"/>
          <w:sz w:val="22"/>
          <w:szCs w:val="22"/>
        </w:rPr>
      </w:pPr>
    </w:p>
    <w:p w14:paraId="73C1EBA7" w14:textId="285A9111" w:rsidR="005B4C51" w:rsidRPr="003141C0" w:rsidRDefault="005B4C51">
      <w:pPr>
        <w:pStyle w:val="BodyText"/>
        <w:spacing w:before="99" w:line="235" w:lineRule="auto"/>
        <w:ind w:left="720" w:right="1163"/>
        <w:rPr>
          <w:rFonts w:ascii="Arial" w:hAnsi="Arial" w:cs="Arial"/>
          <w:color w:val="000000" w:themeColor="text1"/>
          <w:sz w:val="22"/>
          <w:szCs w:val="22"/>
        </w:rPr>
      </w:pPr>
    </w:p>
    <w:p w14:paraId="7C27D5D9" w14:textId="025C74F5" w:rsidR="005B4C51" w:rsidRPr="003141C0" w:rsidRDefault="005B4C51">
      <w:pPr>
        <w:pStyle w:val="BodyText"/>
        <w:spacing w:before="99" w:line="235" w:lineRule="auto"/>
        <w:ind w:left="720" w:right="1163"/>
        <w:rPr>
          <w:rFonts w:ascii="Arial" w:hAnsi="Arial" w:cs="Arial"/>
          <w:color w:val="000000" w:themeColor="text1"/>
          <w:sz w:val="22"/>
          <w:szCs w:val="22"/>
        </w:rPr>
      </w:pPr>
    </w:p>
    <w:p w14:paraId="07D49BF0" w14:textId="77777777" w:rsidR="005B4C51" w:rsidRPr="003141C0" w:rsidRDefault="005B4C51">
      <w:pPr>
        <w:pStyle w:val="BodyText"/>
        <w:spacing w:before="99" w:line="235" w:lineRule="auto"/>
        <w:ind w:left="720" w:right="1163"/>
        <w:rPr>
          <w:rFonts w:ascii="Arial" w:hAnsi="Arial" w:cs="Arial"/>
          <w:color w:val="000000" w:themeColor="text1"/>
          <w:sz w:val="22"/>
          <w:szCs w:val="22"/>
        </w:rPr>
      </w:pPr>
    </w:p>
    <w:p w14:paraId="51429862" w14:textId="0C7A5341" w:rsidR="005B4C51" w:rsidRPr="003141C0" w:rsidRDefault="005B4C51">
      <w:pPr>
        <w:pStyle w:val="BodyText"/>
        <w:spacing w:before="99" w:line="235" w:lineRule="auto"/>
        <w:ind w:left="720" w:right="1163"/>
        <w:rPr>
          <w:rFonts w:ascii="Arial" w:hAnsi="Arial" w:cs="Arial"/>
          <w:color w:val="000000" w:themeColor="text1"/>
          <w:sz w:val="22"/>
          <w:szCs w:val="22"/>
        </w:rPr>
      </w:pPr>
    </w:p>
    <w:p w14:paraId="769CF076" w14:textId="66174CB6" w:rsidR="00D804F6" w:rsidRPr="003141C0" w:rsidRDefault="00D804F6">
      <w:pPr>
        <w:pStyle w:val="BodyText"/>
        <w:spacing w:before="99" w:line="235" w:lineRule="auto"/>
        <w:ind w:left="720" w:right="1163"/>
        <w:rPr>
          <w:rFonts w:ascii="Arial" w:hAnsi="Arial" w:cs="Arial"/>
          <w:color w:val="000000" w:themeColor="text1"/>
          <w:sz w:val="22"/>
          <w:szCs w:val="22"/>
        </w:rPr>
      </w:pPr>
    </w:p>
    <w:sectPr w:rsidR="00D804F6" w:rsidRPr="003141C0" w:rsidSect="00F42F5F">
      <w:headerReference w:type="default" r:id="rId11"/>
      <w:footerReference w:type="default" r:id="rId12"/>
      <w:type w:val="continuous"/>
      <w:pgSz w:w="12240" w:h="15840"/>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3536" w14:textId="77777777" w:rsidR="00AC74B6" w:rsidRDefault="00AC74B6" w:rsidP="00EE2DCF">
      <w:r>
        <w:separator/>
      </w:r>
    </w:p>
  </w:endnote>
  <w:endnote w:type="continuationSeparator" w:id="0">
    <w:p w14:paraId="461E8989" w14:textId="77777777" w:rsidR="00AC74B6" w:rsidRDefault="00AC74B6" w:rsidP="00EE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E562" w14:textId="53990906" w:rsidR="00617073" w:rsidRDefault="00617073">
    <w:pPr>
      <w:pStyle w:val="Footer"/>
    </w:pPr>
    <w:r>
      <w:rPr>
        <w:noProof/>
      </w:rPr>
      <w:drawing>
        <wp:anchor distT="0" distB="0" distL="114300" distR="114300" simplePos="0" relativeHeight="251656192" behindDoc="1" locked="0" layoutInCell="1" allowOverlap="1" wp14:anchorId="6DDE2054" wp14:editId="023AC290">
          <wp:simplePos x="0" y="0"/>
          <wp:positionH relativeFrom="column">
            <wp:posOffset>685800</wp:posOffset>
          </wp:positionH>
          <wp:positionV relativeFrom="paragraph">
            <wp:posOffset>80645</wp:posOffset>
          </wp:positionV>
          <wp:extent cx="6400800" cy="62230"/>
          <wp:effectExtent l="0" t="0" r="0" b="0"/>
          <wp:wrapTight wrapText="bothSides">
            <wp:wrapPolygon edited="0">
              <wp:start x="0" y="0"/>
              <wp:lineTo x="0" y="13224"/>
              <wp:lineTo x="21536" y="13224"/>
              <wp:lineTo x="21536" y="0"/>
              <wp:lineTo x="0" y="0"/>
            </wp:wrapPolygon>
          </wp:wrapTight>
          <wp:docPr id="1342338845" name="Picture 134233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ient.png"/>
                  <pic:cNvPicPr/>
                </pic:nvPicPr>
                <pic:blipFill>
                  <a:blip r:embed="rId1">
                    <a:extLst>
                      <a:ext uri="{28A0092B-C50C-407E-A947-70E740481C1C}">
                        <a14:useLocalDpi xmlns:a14="http://schemas.microsoft.com/office/drawing/2010/main" val="0"/>
                      </a:ext>
                    </a:extLst>
                  </a:blip>
                  <a:stretch>
                    <a:fillRect/>
                  </a:stretch>
                </pic:blipFill>
                <pic:spPr>
                  <a:xfrm>
                    <a:off x="0" y="0"/>
                    <a:ext cx="6400800" cy="62230"/>
                  </a:xfrm>
                  <a:prstGeom prst="rect">
                    <a:avLst/>
                  </a:prstGeom>
                </pic:spPr>
              </pic:pic>
            </a:graphicData>
          </a:graphic>
        </wp:anchor>
      </w:drawing>
    </w:r>
  </w:p>
  <w:p w14:paraId="28626A4B" w14:textId="1C9D0793" w:rsidR="00617073" w:rsidRDefault="00B26881">
    <w:pPr>
      <w:pStyle w:val="Footer"/>
    </w:pPr>
    <w:r>
      <w:tab/>
    </w:r>
    <w:r>
      <w:tab/>
    </w:r>
    <w:r>
      <w:tab/>
    </w:r>
    <w:r>
      <w:tab/>
      <w:t>Rev00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635E8" w14:textId="77777777" w:rsidR="00AC74B6" w:rsidRDefault="00AC74B6" w:rsidP="00EE2DCF">
      <w:r>
        <w:separator/>
      </w:r>
    </w:p>
  </w:footnote>
  <w:footnote w:type="continuationSeparator" w:id="0">
    <w:p w14:paraId="0CAC5EED" w14:textId="77777777" w:rsidR="00AC74B6" w:rsidRDefault="00AC74B6" w:rsidP="00EE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76AF6" w14:textId="194C5632" w:rsidR="00EE2DCF" w:rsidRDefault="00F456C8">
    <w:pPr>
      <w:pStyle w:val="Header"/>
    </w:pPr>
    <w:r>
      <w:rPr>
        <w:noProof/>
        <w:sz w:val="44"/>
        <w:szCs w:val="44"/>
      </w:rPr>
      <w:drawing>
        <wp:anchor distT="0" distB="0" distL="114300" distR="114300" simplePos="0" relativeHeight="251655168" behindDoc="1" locked="0" layoutInCell="0" allowOverlap="1" wp14:anchorId="209386B8" wp14:editId="1C6AB4AA">
          <wp:simplePos x="0" y="0"/>
          <wp:positionH relativeFrom="margin">
            <wp:posOffset>241300</wp:posOffset>
          </wp:positionH>
          <wp:positionV relativeFrom="margin">
            <wp:posOffset>-774065</wp:posOffset>
          </wp:positionV>
          <wp:extent cx="7281545" cy="1689100"/>
          <wp:effectExtent l="0" t="0" r="0" b="0"/>
          <wp:wrapNone/>
          <wp:docPr id="1057347014" name="Picture 62" descr="A black screen with blue and green ligh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231802" name="Picture 62" descr="A black screen with blue and green lights&#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83133"/>
                  <a:stretch/>
                </pic:blipFill>
                <pic:spPr bwMode="auto">
                  <a:xfrm>
                    <a:off x="0" y="0"/>
                    <a:ext cx="7281545" cy="168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AF70"/>
    <w:multiLevelType w:val="hybridMultilevel"/>
    <w:tmpl w:val="1756BAE6"/>
    <w:lvl w:ilvl="0" w:tplc="BD840C28">
      <w:start w:val="1"/>
      <w:numFmt w:val="bullet"/>
      <w:lvlText w:val=""/>
      <w:lvlJc w:val="left"/>
      <w:pPr>
        <w:ind w:left="1080" w:hanging="360"/>
      </w:pPr>
      <w:rPr>
        <w:rFonts w:ascii="Symbol" w:hAnsi="Symbol" w:hint="default"/>
      </w:rPr>
    </w:lvl>
    <w:lvl w:ilvl="1" w:tplc="9E5CAE4C">
      <w:start w:val="1"/>
      <w:numFmt w:val="bullet"/>
      <w:lvlText w:val="o"/>
      <w:lvlJc w:val="left"/>
      <w:pPr>
        <w:ind w:left="1800" w:hanging="360"/>
      </w:pPr>
      <w:rPr>
        <w:rFonts w:ascii="Courier New" w:hAnsi="Courier New" w:hint="default"/>
      </w:rPr>
    </w:lvl>
    <w:lvl w:ilvl="2" w:tplc="0B528884">
      <w:start w:val="1"/>
      <w:numFmt w:val="bullet"/>
      <w:lvlText w:val=""/>
      <w:lvlJc w:val="left"/>
      <w:pPr>
        <w:ind w:left="2520" w:hanging="360"/>
      </w:pPr>
      <w:rPr>
        <w:rFonts w:ascii="Wingdings" w:hAnsi="Wingdings" w:hint="default"/>
      </w:rPr>
    </w:lvl>
    <w:lvl w:ilvl="3" w:tplc="C05891E4">
      <w:start w:val="1"/>
      <w:numFmt w:val="bullet"/>
      <w:lvlText w:val=""/>
      <w:lvlJc w:val="left"/>
      <w:pPr>
        <w:ind w:left="3240" w:hanging="360"/>
      </w:pPr>
      <w:rPr>
        <w:rFonts w:ascii="Symbol" w:hAnsi="Symbol" w:hint="default"/>
      </w:rPr>
    </w:lvl>
    <w:lvl w:ilvl="4" w:tplc="46466558">
      <w:start w:val="1"/>
      <w:numFmt w:val="bullet"/>
      <w:lvlText w:val="o"/>
      <w:lvlJc w:val="left"/>
      <w:pPr>
        <w:ind w:left="3960" w:hanging="360"/>
      </w:pPr>
      <w:rPr>
        <w:rFonts w:ascii="Courier New" w:hAnsi="Courier New" w:hint="default"/>
      </w:rPr>
    </w:lvl>
    <w:lvl w:ilvl="5" w:tplc="570E4CB2">
      <w:start w:val="1"/>
      <w:numFmt w:val="bullet"/>
      <w:lvlText w:val=""/>
      <w:lvlJc w:val="left"/>
      <w:pPr>
        <w:ind w:left="4680" w:hanging="360"/>
      </w:pPr>
      <w:rPr>
        <w:rFonts w:ascii="Wingdings" w:hAnsi="Wingdings" w:hint="default"/>
      </w:rPr>
    </w:lvl>
    <w:lvl w:ilvl="6" w:tplc="C18490E8">
      <w:start w:val="1"/>
      <w:numFmt w:val="bullet"/>
      <w:lvlText w:val=""/>
      <w:lvlJc w:val="left"/>
      <w:pPr>
        <w:ind w:left="5400" w:hanging="360"/>
      </w:pPr>
      <w:rPr>
        <w:rFonts w:ascii="Symbol" w:hAnsi="Symbol" w:hint="default"/>
      </w:rPr>
    </w:lvl>
    <w:lvl w:ilvl="7" w:tplc="A51CB3FC">
      <w:start w:val="1"/>
      <w:numFmt w:val="bullet"/>
      <w:lvlText w:val="o"/>
      <w:lvlJc w:val="left"/>
      <w:pPr>
        <w:ind w:left="6120" w:hanging="360"/>
      </w:pPr>
      <w:rPr>
        <w:rFonts w:ascii="Courier New" w:hAnsi="Courier New" w:hint="default"/>
      </w:rPr>
    </w:lvl>
    <w:lvl w:ilvl="8" w:tplc="70EEBB2A">
      <w:start w:val="1"/>
      <w:numFmt w:val="bullet"/>
      <w:lvlText w:val=""/>
      <w:lvlJc w:val="left"/>
      <w:pPr>
        <w:ind w:left="6840" w:hanging="360"/>
      </w:pPr>
      <w:rPr>
        <w:rFonts w:ascii="Wingdings" w:hAnsi="Wingdings" w:hint="default"/>
      </w:rPr>
    </w:lvl>
  </w:abstractNum>
  <w:abstractNum w:abstractNumId="1" w15:restartNumberingAfterBreak="0">
    <w:nsid w:val="29BE2796"/>
    <w:multiLevelType w:val="multilevel"/>
    <w:tmpl w:val="BD10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0293F"/>
    <w:multiLevelType w:val="hybridMultilevel"/>
    <w:tmpl w:val="3CEEFF44"/>
    <w:lvl w:ilvl="0" w:tplc="58E01B5C">
      <w:start w:val="1"/>
      <w:numFmt w:val="bullet"/>
      <w:lvlText w:val=""/>
      <w:lvlJc w:val="left"/>
      <w:pPr>
        <w:ind w:left="900" w:hanging="180"/>
      </w:pPr>
      <w:rPr>
        <w:rFonts w:ascii="Wingdings" w:hAnsi="Wingdings" w:hint="default"/>
        <w:color w:val="5F497A" w:themeColor="accent4" w:themeShade="BF"/>
        <w:w w:val="166"/>
        <w:sz w:val="18"/>
        <w:szCs w:val="18"/>
        <w:lang w:val="en-US" w:eastAsia="en-US" w:bidi="en-US"/>
      </w:rPr>
    </w:lvl>
    <w:lvl w:ilvl="1" w:tplc="FFFFFFFF">
      <w:numFmt w:val="bullet"/>
      <w:lvlText w:val="•"/>
      <w:lvlJc w:val="left"/>
      <w:pPr>
        <w:ind w:left="5560" w:hanging="180"/>
      </w:pPr>
      <w:rPr>
        <w:rFonts w:hint="default"/>
        <w:lang w:val="en-US" w:eastAsia="en-US" w:bidi="en-US"/>
      </w:rPr>
    </w:lvl>
    <w:lvl w:ilvl="2" w:tplc="FFFFFFFF">
      <w:numFmt w:val="bullet"/>
      <w:lvlText w:val="•"/>
      <w:lvlJc w:val="left"/>
      <w:pPr>
        <w:ind w:left="6300" w:hanging="180"/>
      </w:pPr>
      <w:rPr>
        <w:rFonts w:hint="default"/>
        <w:lang w:val="en-US" w:eastAsia="en-US" w:bidi="en-US"/>
      </w:rPr>
    </w:lvl>
    <w:lvl w:ilvl="3" w:tplc="FFFFFFFF">
      <w:numFmt w:val="bullet"/>
      <w:lvlText w:val="•"/>
      <w:lvlJc w:val="left"/>
      <w:pPr>
        <w:ind w:left="7060" w:hanging="180"/>
      </w:pPr>
      <w:rPr>
        <w:rFonts w:hint="default"/>
        <w:lang w:val="en-US" w:eastAsia="en-US" w:bidi="en-US"/>
      </w:rPr>
    </w:lvl>
    <w:lvl w:ilvl="4" w:tplc="FFFFFFFF">
      <w:numFmt w:val="bullet"/>
      <w:lvlText w:val="•"/>
      <w:lvlJc w:val="left"/>
      <w:pPr>
        <w:ind w:left="7093" w:hanging="180"/>
      </w:pPr>
      <w:rPr>
        <w:rFonts w:hint="default"/>
        <w:lang w:val="en-US" w:eastAsia="en-US" w:bidi="en-US"/>
      </w:rPr>
    </w:lvl>
    <w:lvl w:ilvl="5" w:tplc="FFFFFFFF">
      <w:numFmt w:val="bullet"/>
      <w:lvlText w:val="•"/>
      <w:lvlJc w:val="left"/>
      <w:pPr>
        <w:ind w:left="7127" w:hanging="180"/>
      </w:pPr>
      <w:rPr>
        <w:rFonts w:hint="default"/>
        <w:lang w:val="en-US" w:eastAsia="en-US" w:bidi="en-US"/>
      </w:rPr>
    </w:lvl>
    <w:lvl w:ilvl="6" w:tplc="FFFFFFFF">
      <w:numFmt w:val="bullet"/>
      <w:lvlText w:val="•"/>
      <w:lvlJc w:val="left"/>
      <w:pPr>
        <w:ind w:left="7161" w:hanging="180"/>
      </w:pPr>
      <w:rPr>
        <w:rFonts w:hint="default"/>
        <w:lang w:val="en-US" w:eastAsia="en-US" w:bidi="en-US"/>
      </w:rPr>
    </w:lvl>
    <w:lvl w:ilvl="7" w:tplc="FFFFFFFF">
      <w:numFmt w:val="bullet"/>
      <w:lvlText w:val="•"/>
      <w:lvlJc w:val="left"/>
      <w:pPr>
        <w:ind w:left="7195" w:hanging="180"/>
      </w:pPr>
      <w:rPr>
        <w:rFonts w:hint="default"/>
        <w:lang w:val="en-US" w:eastAsia="en-US" w:bidi="en-US"/>
      </w:rPr>
    </w:lvl>
    <w:lvl w:ilvl="8" w:tplc="FFFFFFFF">
      <w:numFmt w:val="bullet"/>
      <w:lvlText w:val="•"/>
      <w:lvlJc w:val="left"/>
      <w:pPr>
        <w:ind w:left="7228" w:hanging="180"/>
      </w:pPr>
      <w:rPr>
        <w:rFonts w:hint="default"/>
        <w:lang w:val="en-US" w:eastAsia="en-US" w:bidi="en-US"/>
      </w:rPr>
    </w:lvl>
  </w:abstractNum>
  <w:abstractNum w:abstractNumId="3" w15:restartNumberingAfterBreak="0">
    <w:nsid w:val="4AE86AD7"/>
    <w:multiLevelType w:val="hybridMultilevel"/>
    <w:tmpl w:val="C778C7E8"/>
    <w:lvl w:ilvl="0" w:tplc="04090001">
      <w:start w:val="1"/>
      <w:numFmt w:val="bullet"/>
      <w:lvlText w:val=""/>
      <w:lvlJc w:val="left"/>
      <w:pPr>
        <w:ind w:left="900" w:hanging="180"/>
      </w:pPr>
      <w:rPr>
        <w:rFonts w:ascii="Symbol" w:hAnsi="Symbol" w:hint="default"/>
        <w:color w:val="27BCD7"/>
        <w:w w:val="166"/>
        <w:sz w:val="18"/>
        <w:szCs w:val="18"/>
        <w:lang w:val="en-US" w:eastAsia="en-US" w:bidi="en-US"/>
      </w:rPr>
    </w:lvl>
    <w:lvl w:ilvl="1" w:tplc="3E1E7D88">
      <w:numFmt w:val="bullet"/>
      <w:lvlText w:val="•"/>
      <w:lvlJc w:val="left"/>
      <w:pPr>
        <w:ind w:left="5560" w:hanging="180"/>
      </w:pPr>
      <w:rPr>
        <w:rFonts w:hint="default"/>
        <w:lang w:val="en-US" w:eastAsia="en-US" w:bidi="en-US"/>
      </w:rPr>
    </w:lvl>
    <w:lvl w:ilvl="2" w:tplc="34F26FD2">
      <w:numFmt w:val="bullet"/>
      <w:lvlText w:val="•"/>
      <w:lvlJc w:val="left"/>
      <w:pPr>
        <w:ind w:left="6300" w:hanging="180"/>
      </w:pPr>
      <w:rPr>
        <w:rFonts w:hint="default"/>
        <w:lang w:val="en-US" w:eastAsia="en-US" w:bidi="en-US"/>
      </w:rPr>
    </w:lvl>
    <w:lvl w:ilvl="3" w:tplc="41328B80">
      <w:numFmt w:val="bullet"/>
      <w:lvlText w:val="•"/>
      <w:lvlJc w:val="left"/>
      <w:pPr>
        <w:ind w:left="7060" w:hanging="180"/>
      </w:pPr>
      <w:rPr>
        <w:rFonts w:hint="default"/>
        <w:lang w:val="en-US" w:eastAsia="en-US" w:bidi="en-US"/>
      </w:rPr>
    </w:lvl>
    <w:lvl w:ilvl="4" w:tplc="4B183B22">
      <w:numFmt w:val="bullet"/>
      <w:lvlText w:val="•"/>
      <w:lvlJc w:val="left"/>
      <w:pPr>
        <w:ind w:left="7093" w:hanging="180"/>
      </w:pPr>
      <w:rPr>
        <w:rFonts w:hint="default"/>
        <w:lang w:val="en-US" w:eastAsia="en-US" w:bidi="en-US"/>
      </w:rPr>
    </w:lvl>
    <w:lvl w:ilvl="5" w:tplc="D70A14F8">
      <w:numFmt w:val="bullet"/>
      <w:lvlText w:val="•"/>
      <w:lvlJc w:val="left"/>
      <w:pPr>
        <w:ind w:left="7127" w:hanging="180"/>
      </w:pPr>
      <w:rPr>
        <w:rFonts w:hint="default"/>
        <w:lang w:val="en-US" w:eastAsia="en-US" w:bidi="en-US"/>
      </w:rPr>
    </w:lvl>
    <w:lvl w:ilvl="6" w:tplc="B30414CC">
      <w:numFmt w:val="bullet"/>
      <w:lvlText w:val="•"/>
      <w:lvlJc w:val="left"/>
      <w:pPr>
        <w:ind w:left="7161" w:hanging="180"/>
      </w:pPr>
      <w:rPr>
        <w:rFonts w:hint="default"/>
        <w:lang w:val="en-US" w:eastAsia="en-US" w:bidi="en-US"/>
      </w:rPr>
    </w:lvl>
    <w:lvl w:ilvl="7" w:tplc="32880456">
      <w:numFmt w:val="bullet"/>
      <w:lvlText w:val="•"/>
      <w:lvlJc w:val="left"/>
      <w:pPr>
        <w:ind w:left="7195" w:hanging="180"/>
      </w:pPr>
      <w:rPr>
        <w:rFonts w:hint="default"/>
        <w:lang w:val="en-US" w:eastAsia="en-US" w:bidi="en-US"/>
      </w:rPr>
    </w:lvl>
    <w:lvl w:ilvl="8" w:tplc="A862249A">
      <w:numFmt w:val="bullet"/>
      <w:lvlText w:val="•"/>
      <w:lvlJc w:val="left"/>
      <w:pPr>
        <w:ind w:left="7228" w:hanging="180"/>
      </w:pPr>
      <w:rPr>
        <w:rFonts w:hint="default"/>
        <w:lang w:val="en-US" w:eastAsia="en-US" w:bidi="en-US"/>
      </w:rPr>
    </w:lvl>
  </w:abstractNum>
  <w:abstractNum w:abstractNumId="4" w15:restartNumberingAfterBreak="0">
    <w:nsid w:val="4CA34D06"/>
    <w:multiLevelType w:val="hybridMultilevel"/>
    <w:tmpl w:val="63F88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9127BD"/>
    <w:multiLevelType w:val="hybridMultilevel"/>
    <w:tmpl w:val="B2E20834"/>
    <w:lvl w:ilvl="0" w:tplc="04090001">
      <w:start w:val="1"/>
      <w:numFmt w:val="bullet"/>
      <w:lvlText w:val=""/>
      <w:lvlJc w:val="left"/>
      <w:pPr>
        <w:ind w:left="900" w:hanging="180"/>
      </w:pPr>
      <w:rPr>
        <w:rFonts w:ascii="Symbol" w:hAnsi="Symbol" w:hint="default"/>
        <w:color w:val="5F497A" w:themeColor="accent4" w:themeShade="BF"/>
        <w:w w:val="166"/>
        <w:sz w:val="18"/>
        <w:szCs w:val="18"/>
        <w:lang w:val="en-US" w:eastAsia="en-US" w:bidi="en-US"/>
      </w:rPr>
    </w:lvl>
    <w:lvl w:ilvl="1" w:tplc="FFFFFFFF">
      <w:numFmt w:val="bullet"/>
      <w:lvlText w:val="•"/>
      <w:lvlJc w:val="left"/>
      <w:pPr>
        <w:ind w:left="5560" w:hanging="180"/>
      </w:pPr>
      <w:rPr>
        <w:rFonts w:hint="default"/>
        <w:lang w:val="en-US" w:eastAsia="en-US" w:bidi="en-US"/>
      </w:rPr>
    </w:lvl>
    <w:lvl w:ilvl="2" w:tplc="FFFFFFFF">
      <w:numFmt w:val="bullet"/>
      <w:lvlText w:val="•"/>
      <w:lvlJc w:val="left"/>
      <w:pPr>
        <w:ind w:left="6300" w:hanging="180"/>
      </w:pPr>
      <w:rPr>
        <w:rFonts w:hint="default"/>
        <w:lang w:val="en-US" w:eastAsia="en-US" w:bidi="en-US"/>
      </w:rPr>
    </w:lvl>
    <w:lvl w:ilvl="3" w:tplc="FFFFFFFF">
      <w:numFmt w:val="bullet"/>
      <w:lvlText w:val="•"/>
      <w:lvlJc w:val="left"/>
      <w:pPr>
        <w:ind w:left="7060" w:hanging="180"/>
      </w:pPr>
      <w:rPr>
        <w:rFonts w:hint="default"/>
        <w:lang w:val="en-US" w:eastAsia="en-US" w:bidi="en-US"/>
      </w:rPr>
    </w:lvl>
    <w:lvl w:ilvl="4" w:tplc="FFFFFFFF">
      <w:numFmt w:val="bullet"/>
      <w:lvlText w:val="•"/>
      <w:lvlJc w:val="left"/>
      <w:pPr>
        <w:ind w:left="7093" w:hanging="180"/>
      </w:pPr>
      <w:rPr>
        <w:rFonts w:hint="default"/>
        <w:lang w:val="en-US" w:eastAsia="en-US" w:bidi="en-US"/>
      </w:rPr>
    </w:lvl>
    <w:lvl w:ilvl="5" w:tplc="FFFFFFFF">
      <w:numFmt w:val="bullet"/>
      <w:lvlText w:val="•"/>
      <w:lvlJc w:val="left"/>
      <w:pPr>
        <w:ind w:left="7127" w:hanging="180"/>
      </w:pPr>
      <w:rPr>
        <w:rFonts w:hint="default"/>
        <w:lang w:val="en-US" w:eastAsia="en-US" w:bidi="en-US"/>
      </w:rPr>
    </w:lvl>
    <w:lvl w:ilvl="6" w:tplc="FFFFFFFF">
      <w:numFmt w:val="bullet"/>
      <w:lvlText w:val="•"/>
      <w:lvlJc w:val="left"/>
      <w:pPr>
        <w:ind w:left="7161" w:hanging="180"/>
      </w:pPr>
      <w:rPr>
        <w:rFonts w:hint="default"/>
        <w:lang w:val="en-US" w:eastAsia="en-US" w:bidi="en-US"/>
      </w:rPr>
    </w:lvl>
    <w:lvl w:ilvl="7" w:tplc="FFFFFFFF">
      <w:numFmt w:val="bullet"/>
      <w:lvlText w:val="•"/>
      <w:lvlJc w:val="left"/>
      <w:pPr>
        <w:ind w:left="7195" w:hanging="180"/>
      </w:pPr>
      <w:rPr>
        <w:rFonts w:hint="default"/>
        <w:lang w:val="en-US" w:eastAsia="en-US" w:bidi="en-US"/>
      </w:rPr>
    </w:lvl>
    <w:lvl w:ilvl="8" w:tplc="FFFFFFFF">
      <w:numFmt w:val="bullet"/>
      <w:lvlText w:val="•"/>
      <w:lvlJc w:val="left"/>
      <w:pPr>
        <w:ind w:left="7228" w:hanging="180"/>
      </w:pPr>
      <w:rPr>
        <w:rFonts w:hint="default"/>
        <w:lang w:val="en-US" w:eastAsia="en-US" w:bidi="en-US"/>
      </w:rPr>
    </w:lvl>
  </w:abstractNum>
  <w:num w:numId="1" w16cid:durableId="283779214">
    <w:abstractNumId w:val="0"/>
  </w:num>
  <w:num w:numId="2" w16cid:durableId="360056697">
    <w:abstractNumId w:val="3"/>
  </w:num>
  <w:num w:numId="3" w16cid:durableId="1534731285">
    <w:abstractNumId w:val="1"/>
  </w:num>
  <w:num w:numId="4" w16cid:durableId="402030144">
    <w:abstractNumId w:val="2"/>
  </w:num>
  <w:num w:numId="5" w16cid:durableId="1165782982">
    <w:abstractNumId w:val="5"/>
  </w:num>
  <w:num w:numId="6" w16cid:durableId="202446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19"/>
    <w:rsid w:val="0002033E"/>
    <w:rsid w:val="00064B0C"/>
    <w:rsid w:val="000E4719"/>
    <w:rsid w:val="00193A6D"/>
    <w:rsid w:val="001C4B87"/>
    <w:rsid w:val="001D339B"/>
    <w:rsid w:val="001E0222"/>
    <w:rsid w:val="00217227"/>
    <w:rsid w:val="002659BC"/>
    <w:rsid w:val="002862D5"/>
    <w:rsid w:val="00292D43"/>
    <w:rsid w:val="002A2E9E"/>
    <w:rsid w:val="002C0A88"/>
    <w:rsid w:val="002F1038"/>
    <w:rsid w:val="00305EFD"/>
    <w:rsid w:val="003141C0"/>
    <w:rsid w:val="0032172F"/>
    <w:rsid w:val="0033671F"/>
    <w:rsid w:val="003719DE"/>
    <w:rsid w:val="00371F3D"/>
    <w:rsid w:val="00397A58"/>
    <w:rsid w:val="003A3048"/>
    <w:rsid w:val="003B21E1"/>
    <w:rsid w:val="003D2381"/>
    <w:rsid w:val="00405646"/>
    <w:rsid w:val="004155E9"/>
    <w:rsid w:val="004274D3"/>
    <w:rsid w:val="004304E8"/>
    <w:rsid w:val="00441E2A"/>
    <w:rsid w:val="00484741"/>
    <w:rsid w:val="00552A75"/>
    <w:rsid w:val="005B0E64"/>
    <w:rsid w:val="005B4C51"/>
    <w:rsid w:val="00610C34"/>
    <w:rsid w:val="00617073"/>
    <w:rsid w:val="00621E55"/>
    <w:rsid w:val="0062247A"/>
    <w:rsid w:val="00635875"/>
    <w:rsid w:val="0064001E"/>
    <w:rsid w:val="006B154B"/>
    <w:rsid w:val="006B1E48"/>
    <w:rsid w:val="006D6B51"/>
    <w:rsid w:val="007511BC"/>
    <w:rsid w:val="00812381"/>
    <w:rsid w:val="0083080B"/>
    <w:rsid w:val="008471AB"/>
    <w:rsid w:val="008576FC"/>
    <w:rsid w:val="008C310E"/>
    <w:rsid w:val="008D0F74"/>
    <w:rsid w:val="008E4309"/>
    <w:rsid w:val="009220D5"/>
    <w:rsid w:val="00927D8B"/>
    <w:rsid w:val="009B78C6"/>
    <w:rsid w:val="009C0D81"/>
    <w:rsid w:val="009D729F"/>
    <w:rsid w:val="00A17703"/>
    <w:rsid w:val="00A7038F"/>
    <w:rsid w:val="00A94148"/>
    <w:rsid w:val="00AA46F4"/>
    <w:rsid w:val="00AB0898"/>
    <w:rsid w:val="00AB208D"/>
    <w:rsid w:val="00AC74B6"/>
    <w:rsid w:val="00B24325"/>
    <w:rsid w:val="00B26881"/>
    <w:rsid w:val="00B2774B"/>
    <w:rsid w:val="00B628D1"/>
    <w:rsid w:val="00B74E57"/>
    <w:rsid w:val="00BB1A5E"/>
    <w:rsid w:val="00BE2F10"/>
    <w:rsid w:val="00BE45AC"/>
    <w:rsid w:val="00BE740C"/>
    <w:rsid w:val="00C16C24"/>
    <w:rsid w:val="00C60A49"/>
    <w:rsid w:val="00D40780"/>
    <w:rsid w:val="00D415C5"/>
    <w:rsid w:val="00D804F6"/>
    <w:rsid w:val="00D829BD"/>
    <w:rsid w:val="00D940B1"/>
    <w:rsid w:val="00DA505E"/>
    <w:rsid w:val="00DD6AF8"/>
    <w:rsid w:val="00E00200"/>
    <w:rsid w:val="00E447A9"/>
    <w:rsid w:val="00E81CAB"/>
    <w:rsid w:val="00ED400E"/>
    <w:rsid w:val="00EE1FAA"/>
    <w:rsid w:val="00EE2DCF"/>
    <w:rsid w:val="00F04AA6"/>
    <w:rsid w:val="00F347D1"/>
    <w:rsid w:val="00F366BC"/>
    <w:rsid w:val="00F42F5F"/>
    <w:rsid w:val="00F456C8"/>
    <w:rsid w:val="032C702D"/>
    <w:rsid w:val="03CA2A16"/>
    <w:rsid w:val="07017B07"/>
    <w:rsid w:val="0C8E304F"/>
    <w:rsid w:val="0CFEE2A5"/>
    <w:rsid w:val="0F0571F8"/>
    <w:rsid w:val="1513E710"/>
    <w:rsid w:val="15C64332"/>
    <w:rsid w:val="172AF2A8"/>
    <w:rsid w:val="1897AF9F"/>
    <w:rsid w:val="19FD7E21"/>
    <w:rsid w:val="1ADD0341"/>
    <w:rsid w:val="1D2B82B7"/>
    <w:rsid w:val="25A4000A"/>
    <w:rsid w:val="267EEF9B"/>
    <w:rsid w:val="281F0146"/>
    <w:rsid w:val="2B222F19"/>
    <w:rsid w:val="2C501E2C"/>
    <w:rsid w:val="30090CED"/>
    <w:rsid w:val="3AF88671"/>
    <w:rsid w:val="3DF0A38D"/>
    <w:rsid w:val="3E667C39"/>
    <w:rsid w:val="460D1316"/>
    <w:rsid w:val="48568F67"/>
    <w:rsid w:val="4D558F63"/>
    <w:rsid w:val="4E2DDA81"/>
    <w:rsid w:val="4F957911"/>
    <w:rsid w:val="579C792B"/>
    <w:rsid w:val="5DA748F3"/>
    <w:rsid w:val="6228F3AC"/>
    <w:rsid w:val="63F42410"/>
    <w:rsid w:val="682DD527"/>
    <w:rsid w:val="68BB2865"/>
    <w:rsid w:val="6AB446C0"/>
    <w:rsid w:val="6D3B633A"/>
    <w:rsid w:val="6F8444B5"/>
    <w:rsid w:val="75B166C3"/>
    <w:rsid w:val="7C3C9F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A538"/>
  <w15:docId w15:val="{A7B59835-D890-4C67-B0E1-1C7B61AC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720"/>
      <w:outlineLvl w:val="0"/>
    </w:pPr>
    <w:rPr>
      <w:rFonts w:ascii="Trebuchet MS" w:eastAsia="Trebuchet MS" w:hAnsi="Trebuchet MS" w:cs="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44"/>
      <w:ind w:left="900" w:hanging="180"/>
    </w:pPr>
  </w:style>
  <w:style w:type="paragraph" w:customStyle="1" w:styleId="TableParagraph">
    <w:name w:val="Table Paragraph"/>
    <w:basedOn w:val="Normal"/>
    <w:uiPriority w:val="1"/>
    <w:qFormat/>
    <w:pPr>
      <w:ind w:left="220"/>
    </w:pPr>
  </w:style>
  <w:style w:type="paragraph" w:styleId="Header">
    <w:name w:val="header"/>
    <w:basedOn w:val="Normal"/>
    <w:link w:val="HeaderChar"/>
    <w:uiPriority w:val="99"/>
    <w:unhideWhenUsed/>
    <w:rsid w:val="00EE2DCF"/>
    <w:pPr>
      <w:tabs>
        <w:tab w:val="center" w:pos="4680"/>
        <w:tab w:val="right" w:pos="9360"/>
      </w:tabs>
    </w:pPr>
  </w:style>
  <w:style w:type="character" w:customStyle="1" w:styleId="HeaderChar">
    <w:name w:val="Header Char"/>
    <w:basedOn w:val="DefaultParagraphFont"/>
    <w:link w:val="Header"/>
    <w:uiPriority w:val="99"/>
    <w:rsid w:val="00EE2DCF"/>
    <w:rPr>
      <w:rFonts w:ascii="Calibri" w:eastAsia="Calibri" w:hAnsi="Calibri" w:cs="Calibri"/>
      <w:lang w:bidi="en-US"/>
    </w:rPr>
  </w:style>
  <w:style w:type="paragraph" w:styleId="Footer">
    <w:name w:val="footer"/>
    <w:basedOn w:val="Normal"/>
    <w:link w:val="FooterChar"/>
    <w:uiPriority w:val="99"/>
    <w:unhideWhenUsed/>
    <w:rsid w:val="00EE2DCF"/>
    <w:pPr>
      <w:tabs>
        <w:tab w:val="center" w:pos="4680"/>
        <w:tab w:val="right" w:pos="9360"/>
      </w:tabs>
    </w:pPr>
  </w:style>
  <w:style w:type="character" w:customStyle="1" w:styleId="FooterChar">
    <w:name w:val="Footer Char"/>
    <w:basedOn w:val="DefaultParagraphFont"/>
    <w:link w:val="Footer"/>
    <w:uiPriority w:val="99"/>
    <w:rsid w:val="00EE2DCF"/>
    <w:rPr>
      <w:rFonts w:ascii="Calibri" w:eastAsia="Calibri" w:hAnsi="Calibri" w:cs="Calibri"/>
      <w:lang w:bidi="en-US"/>
    </w:rPr>
  </w:style>
  <w:style w:type="character" w:styleId="Strong">
    <w:name w:val="Strong"/>
    <w:basedOn w:val="DefaultParagraphFont"/>
    <w:uiPriority w:val="22"/>
    <w:qFormat/>
    <w:rsid w:val="00AB208D"/>
    <w:rPr>
      <w:b/>
      <w:bCs/>
    </w:rPr>
  </w:style>
  <w:style w:type="paragraph" w:styleId="NormalWeb">
    <w:name w:val="Normal (Web)"/>
    <w:basedOn w:val="Normal"/>
    <w:uiPriority w:val="99"/>
    <w:semiHidden/>
    <w:unhideWhenUsed/>
    <w:rsid w:val="006B1E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11033">
      <w:bodyDiv w:val="1"/>
      <w:marLeft w:val="0"/>
      <w:marRight w:val="0"/>
      <w:marTop w:val="0"/>
      <w:marBottom w:val="0"/>
      <w:divBdr>
        <w:top w:val="none" w:sz="0" w:space="0" w:color="auto"/>
        <w:left w:val="none" w:sz="0" w:space="0" w:color="auto"/>
        <w:bottom w:val="none" w:sz="0" w:space="0" w:color="auto"/>
        <w:right w:val="none" w:sz="0" w:space="0" w:color="auto"/>
      </w:divBdr>
    </w:div>
    <w:div w:id="1064569585">
      <w:bodyDiv w:val="1"/>
      <w:marLeft w:val="0"/>
      <w:marRight w:val="0"/>
      <w:marTop w:val="0"/>
      <w:marBottom w:val="0"/>
      <w:divBdr>
        <w:top w:val="none" w:sz="0" w:space="0" w:color="auto"/>
        <w:left w:val="none" w:sz="0" w:space="0" w:color="auto"/>
        <w:bottom w:val="none" w:sz="0" w:space="0" w:color="auto"/>
        <w:right w:val="none" w:sz="0" w:space="0" w:color="auto"/>
      </w:divBdr>
    </w:div>
    <w:div w:id="1226070129">
      <w:bodyDiv w:val="1"/>
      <w:marLeft w:val="0"/>
      <w:marRight w:val="0"/>
      <w:marTop w:val="0"/>
      <w:marBottom w:val="0"/>
      <w:divBdr>
        <w:top w:val="none" w:sz="0" w:space="0" w:color="auto"/>
        <w:left w:val="none" w:sz="0" w:space="0" w:color="auto"/>
        <w:bottom w:val="none" w:sz="0" w:space="0" w:color="auto"/>
        <w:right w:val="none" w:sz="0" w:space="0" w:color="auto"/>
      </w:divBdr>
    </w:div>
    <w:div w:id="1453162104">
      <w:bodyDiv w:val="1"/>
      <w:marLeft w:val="0"/>
      <w:marRight w:val="0"/>
      <w:marTop w:val="0"/>
      <w:marBottom w:val="0"/>
      <w:divBdr>
        <w:top w:val="none" w:sz="0" w:space="0" w:color="auto"/>
        <w:left w:val="none" w:sz="0" w:space="0" w:color="auto"/>
        <w:bottom w:val="none" w:sz="0" w:space="0" w:color="auto"/>
        <w:right w:val="none" w:sz="0" w:space="0" w:color="auto"/>
      </w:divBdr>
    </w:div>
    <w:div w:id="1761172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Magnetic</a:t>
            </a:r>
            <a:r>
              <a:rPr lang="en-US" baseline="0"/>
              <a:t> Field Comparisons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Sheet1!$C$25</c:f>
              <c:strCache>
                <c:ptCount val="1"/>
                <c:pt idx="0">
                  <c:v>(in mG) Mid-point 1ft</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Sheet1!$B$26:$B$38</c:f>
              <c:strCache>
                <c:ptCount val="13"/>
                <c:pt idx="0">
                  <c:v>Clothes Dryer (1ft)</c:v>
                </c:pt>
                <c:pt idx="1">
                  <c:v>Clothes Washer (1ft)</c:v>
                </c:pt>
                <c:pt idx="2">
                  <c:v>Coffee Maker (1ft)</c:v>
                </c:pt>
                <c:pt idx="3">
                  <c:v>Toaster (1ft)</c:v>
                </c:pt>
                <c:pt idx="4">
                  <c:v>Can Opener (1ft)</c:v>
                </c:pt>
                <c:pt idx="5">
                  <c:v>Mixer (1ft)</c:v>
                </c:pt>
                <c:pt idx="6">
                  <c:v>Refrigerator (1ft)</c:v>
                </c:pt>
                <c:pt idx="7">
                  <c:v>Blender (1ft)</c:v>
                </c:pt>
                <c:pt idx="8">
                  <c:v>TV (1ft)</c:v>
                </c:pt>
                <c:pt idx="9">
                  <c:v>Microwave (1ft)</c:v>
                </c:pt>
                <c:pt idx="10">
                  <c:v>Electric Stove (1ft)</c:v>
                </c:pt>
                <c:pt idx="11">
                  <c:v>345kV Single Circuit (100ft)</c:v>
                </c:pt>
                <c:pt idx="12">
                  <c:v>345kV Double Circuit (100ft)</c:v>
                </c:pt>
              </c:strCache>
            </c:strRef>
          </c:cat>
          <c:val>
            <c:numRef>
              <c:f>Sheet1!$C$26:$C$38</c:f>
              <c:numCache>
                <c:formatCode>General</c:formatCode>
                <c:ptCount val="13"/>
                <c:pt idx="0">
                  <c:v>15</c:v>
                </c:pt>
                <c:pt idx="1">
                  <c:v>1.9</c:v>
                </c:pt>
                <c:pt idx="2">
                  <c:v>1.05</c:v>
                </c:pt>
                <c:pt idx="3">
                  <c:v>3.8</c:v>
                </c:pt>
                <c:pt idx="4">
                  <c:v>115.5</c:v>
                </c:pt>
                <c:pt idx="5">
                  <c:v>52.5</c:v>
                </c:pt>
                <c:pt idx="6">
                  <c:v>1.5</c:v>
                </c:pt>
                <c:pt idx="7">
                  <c:v>11.1</c:v>
                </c:pt>
                <c:pt idx="8">
                  <c:v>10.199999999999999</c:v>
                </c:pt>
                <c:pt idx="9">
                  <c:v>60</c:v>
                </c:pt>
                <c:pt idx="10">
                  <c:v>22</c:v>
                </c:pt>
                <c:pt idx="11">
                  <c:v>19</c:v>
                </c:pt>
                <c:pt idx="12">
                  <c:v>5</c:v>
                </c:pt>
              </c:numCache>
            </c:numRef>
          </c:val>
          <c:extLst>
            <c:ext xmlns:c16="http://schemas.microsoft.com/office/drawing/2014/chart" uri="{C3380CC4-5D6E-409C-BE32-E72D297353CC}">
              <c16:uniqueId val="{00000000-8DF8-4403-8615-028B18593F9F}"/>
            </c:ext>
          </c:extLst>
        </c:ser>
        <c:dLbls>
          <c:dLblPos val="outEnd"/>
          <c:showLegendKey val="0"/>
          <c:showVal val="1"/>
          <c:showCatName val="0"/>
          <c:showSerName val="0"/>
          <c:showPercent val="0"/>
          <c:showBubbleSize val="0"/>
        </c:dLbls>
        <c:gapWidth val="219"/>
        <c:overlap val="-27"/>
        <c:axId val="103169456"/>
        <c:axId val="103170416"/>
      </c:barChart>
      <c:catAx>
        <c:axId val="103169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Household Item Comparison</a:t>
                </a:r>
              </a:p>
            </c:rich>
          </c:tx>
          <c:layout>
            <c:manualLayout>
              <c:xMode val="edge"/>
              <c:yMode val="edge"/>
              <c:x val="0.36903737924169527"/>
              <c:y val="0.89304065563233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70416"/>
        <c:crosses val="autoZero"/>
        <c:auto val="1"/>
        <c:lblAlgn val="ctr"/>
        <c:lblOffset val="100"/>
        <c:noMultiLvlLbl val="0"/>
      </c:catAx>
      <c:valAx>
        <c:axId val="103170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Magnetic Field (mG)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6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B0FC96ED7C04697A7341519D04246" ma:contentTypeVersion="11" ma:contentTypeDescription="Create a new document." ma:contentTypeScope="" ma:versionID="cf89f4d10fefbe2fa32a722aa2e6c29b">
  <xsd:schema xmlns:xsd="http://www.w3.org/2001/XMLSchema" xmlns:xs="http://www.w3.org/2001/XMLSchema" xmlns:p="http://schemas.microsoft.com/office/2006/metadata/properties" xmlns:ns2="ec52dd68-21bc-4aa3-8067-200ea892871d" xmlns:ns3="7d32b683-2033-465c-9055-ca1ab9687536" targetNamespace="http://schemas.microsoft.com/office/2006/metadata/properties" ma:root="true" ma:fieldsID="520a222d7383c73db7f105832d3b80af" ns2:_="" ns3:_="">
    <xsd:import namespace="ec52dd68-21bc-4aa3-8067-200ea892871d"/>
    <xsd:import namespace="7d32b683-2033-465c-9055-ca1ab96875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dd68-21bc-4aa3-8067-200ea8928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df7da-c195-4679-b09b-159ed35ba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2b683-2033-465c-9055-ca1ab96875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988266-6b7d-48ff-bc2d-24a87f041163}" ma:internalName="TaxCatchAll" ma:showField="CatchAllData" ma:web="7d32b683-2033-465c-9055-ca1ab9687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32b683-2033-465c-9055-ca1ab9687536" xsi:nil="true"/>
    <lcf76f155ced4ddcb4097134ff3c332f xmlns="ec52dd68-21bc-4aa3-8067-200ea89287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50B09-0422-4520-B536-2FF23948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dd68-21bc-4aa3-8067-200ea892871d"/>
    <ds:schemaRef ds:uri="7d32b683-2033-465c-9055-ca1ab9687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68225-A18D-485A-A444-2239D6A964E8}">
  <ds:schemaRefs>
    <ds:schemaRef ds:uri="http://schemas.microsoft.com/sharepoint/v3/contenttype/forms"/>
  </ds:schemaRefs>
</ds:datastoreItem>
</file>

<file path=customXml/itemProps3.xml><?xml version="1.0" encoding="utf-8"?>
<ds:datastoreItem xmlns:ds="http://schemas.openxmlformats.org/officeDocument/2006/customXml" ds:itemID="{A207372A-D9A4-4006-9149-E04BAE172BB7}">
  <ds:schemaRefs>
    <ds:schemaRef ds:uri="http://purl.org/dc/terms/"/>
    <ds:schemaRef ds:uri="http://www.w3.org/XML/1998/namespace"/>
    <ds:schemaRef ds:uri="7d32b683-2033-465c-9055-ca1ab9687536"/>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ec52dd68-21bc-4aa3-8067-200ea892871d"/>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Oliver</dc:creator>
  <cp:lastModifiedBy>Vance Hedderel</cp:lastModifiedBy>
  <cp:revision>2</cp:revision>
  <dcterms:created xsi:type="dcterms:W3CDTF">2025-09-09T20:40:00Z</dcterms:created>
  <dcterms:modified xsi:type="dcterms:W3CDTF">2025-09-09T20:40:00Z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Adobe InDesign 17.4 (Macintosh)</vt:lpwstr>
  </property>
  <property fmtid="{D5CDD505-2E9C-101B-9397-08002B2CF9AE}" pid="4" name="LastSaved">
    <vt:filetime>2025-05-20T00:00:00Z</vt:filetime>
  </property>
  <property fmtid="{D5CDD505-2E9C-101B-9397-08002B2CF9AE}" pid="5" name="ContentTypeId">
    <vt:lpwstr>0x01010069AB0FC96ED7C04697A7341519D04246</vt:lpwstr>
  </property>
  <property fmtid="{D5CDD505-2E9C-101B-9397-08002B2CF9AE}" pid="6" name="MediaServiceImageTags">
    <vt:lpwstr/>
  </property>
</Properties>
</file>